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9D9C4" w14:textId="44A4B437" w:rsidR="004059F7" w:rsidRDefault="00FC2948" w:rsidP="004059F7">
      <w:pPr>
        <w:pStyle w:val="Heading1"/>
        <w:spacing w:before="0"/>
        <w:jc w:val="center"/>
        <w:rPr>
          <w:b/>
        </w:rPr>
      </w:pPr>
      <w:r>
        <w:rPr>
          <w:b/>
        </w:rPr>
        <w:t xml:space="preserve">Considerations on </w:t>
      </w:r>
      <w:r w:rsidR="004059F7">
        <w:rPr>
          <w:b/>
        </w:rPr>
        <w:t>Surge Response to Coronavirus Disease 2019 in Italy</w:t>
      </w:r>
    </w:p>
    <w:p w14:paraId="00B83324" w14:textId="32545060" w:rsidR="00FC2948" w:rsidRPr="00854470" w:rsidRDefault="00FC2948" w:rsidP="00854470"/>
    <w:p w14:paraId="7BE40E7D" w14:textId="77777777" w:rsidR="004059F7" w:rsidRDefault="004059F7" w:rsidP="004059F7">
      <w:pPr>
        <w:jc w:val="both"/>
        <w:rPr>
          <w:rFonts w:cstheme="minorHAnsi"/>
          <w:i/>
          <w:color w:val="263238"/>
          <w:sz w:val="20"/>
          <w:szCs w:val="20"/>
        </w:rPr>
      </w:pPr>
    </w:p>
    <w:p w14:paraId="770CCCE4" w14:textId="77777777" w:rsidR="004059F7" w:rsidRDefault="004059F7" w:rsidP="004059F7">
      <w:pPr>
        <w:pBdr>
          <w:top w:val="single" w:sz="4" w:space="1" w:color="auto"/>
        </w:pBdr>
        <w:jc w:val="both"/>
        <w:rPr>
          <w:rFonts w:cstheme="minorHAnsi"/>
          <w:i/>
          <w:color w:val="263238"/>
          <w:sz w:val="20"/>
          <w:szCs w:val="20"/>
        </w:rPr>
      </w:pPr>
    </w:p>
    <w:p w14:paraId="411D2DDB" w14:textId="771C84DB" w:rsidR="004059F7" w:rsidRPr="005B7E85" w:rsidRDefault="004059F7" w:rsidP="004059F7">
      <w:pPr>
        <w:pBdr>
          <w:top w:val="single" w:sz="4" w:space="1" w:color="auto"/>
        </w:pBdr>
        <w:jc w:val="both"/>
        <w:rPr>
          <w:rFonts w:asciiTheme="minorHAnsi" w:hAnsiTheme="minorHAnsi" w:cstheme="minorHAnsi"/>
          <w:i/>
          <w:color w:val="263238"/>
          <w:sz w:val="20"/>
          <w:szCs w:val="20"/>
        </w:rPr>
      </w:pPr>
      <w:r w:rsidRPr="005B7E85">
        <w:rPr>
          <w:rFonts w:asciiTheme="minorHAnsi" w:hAnsiTheme="minorHAnsi" w:cstheme="minorHAnsi"/>
          <w:i/>
          <w:color w:val="263238"/>
          <w:sz w:val="20"/>
          <w:szCs w:val="20"/>
        </w:rPr>
        <w:t xml:space="preserve">This brief draws from the World Bank’s analytical knowledge to provide insight into Italy’s response to the ongoing pandemic of Corona Virus Disease 2019 (COVID-19). It examines the key lessons in surge response from international experience with COVID-19 and other health emergencies. </w:t>
      </w:r>
      <w:r w:rsidR="001F7A20">
        <w:rPr>
          <w:rStyle w:val="FootnoteReference"/>
          <w:rFonts w:asciiTheme="minorHAnsi" w:hAnsiTheme="minorHAnsi" w:cstheme="minorHAnsi"/>
          <w:i/>
          <w:color w:val="263238"/>
          <w:sz w:val="20"/>
          <w:szCs w:val="20"/>
        </w:rPr>
        <w:footnoteReference w:id="1"/>
      </w:r>
    </w:p>
    <w:p w14:paraId="1774FB1C" w14:textId="77777777" w:rsidR="00F13063" w:rsidRPr="005B7E85" w:rsidRDefault="00F13063">
      <w:pPr>
        <w:rPr>
          <w:rFonts w:asciiTheme="minorHAnsi" w:hAnsiTheme="minorHAnsi"/>
          <w:sz w:val="22"/>
          <w:szCs w:val="22"/>
        </w:rPr>
      </w:pPr>
    </w:p>
    <w:p w14:paraId="7DD21EC2" w14:textId="77777777" w:rsidR="00F13063" w:rsidRPr="005B7E85" w:rsidRDefault="00F13063" w:rsidP="00F13063">
      <w:pPr>
        <w:shd w:val="clear" w:color="auto" w:fill="E7E6E6" w:themeFill="background2"/>
        <w:autoSpaceDE w:val="0"/>
        <w:autoSpaceDN w:val="0"/>
        <w:adjustRightInd w:val="0"/>
        <w:rPr>
          <w:rFonts w:asciiTheme="minorHAnsi" w:hAnsiTheme="minorHAnsi"/>
          <w:b/>
          <w:sz w:val="22"/>
          <w:szCs w:val="22"/>
          <w:u w:val="single"/>
        </w:rPr>
      </w:pPr>
      <w:r w:rsidRPr="005B7E85">
        <w:rPr>
          <w:rFonts w:asciiTheme="minorHAnsi" w:hAnsiTheme="minorHAnsi"/>
          <w:b/>
          <w:sz w:val="22"/>
          <w:szCs w:val="22"/>
          <w:u w:val="single"/>
        </w:rPr>
        <w:t xml:space="preserve">Key Messages </w:t>
      </w:r>
    </w:p>
    <w:p w14:paraId="00F30486" w14:textId="77777777" w:rsidR="00F13063" w:rsidRPr="005B7E85" w:rsidRDefault="00F13063" w:rsidP="00233652">
      <w:pPr>
        <w:shd w:val="clear" w:color="auto" w:fill="E7E6E6" w:themeFill="background2"/>
        <w:autoSpaceDE w:val="0"/>
        <w:autoSpaceDN w:val="0"/>
        <w:adjustRightInd w:val="0"/>
        <w:rPr>
          <w:rFonts w:asciiTheme="minorHAnsi" w:hAnsiTheme="minorHAnsi"/>
          <w:b/>
          <w:sz w:val="22"/>
          <w:szCs w:val="22"/>
        </w:rPr>
      </w:pPr>
    </w:p>
    <w:p w14:paraId="757C7E16" w14:textId="1A3CF0EF" w:rsidR="00F13063" w:rsidRDefault="00A809E3" w:rsidP="000E1D52">
      <w:pPr>
        <w:pStyle w:val="ListParagraph"/>
        <w:numPr>
          <w:ilvl w:val="0"/>
          <w:numId w:val="9"/>
        </w:numPr>
        <w:shd w:val="clear" w:color="auto" w:fill="E7E6E6" w:themeFill="background2"/>
        <w:autoSpaceDE w:val="0"/>
        <w:autoSpaceDN w:val="0"/>
        <w:adjustRightInd w:val="0"/>
        <w:ind w:left="0" w:firstLine="0"/>
        <w:jc w:val="both"/>
        <w:rPr>
          <w:rFonts w:asciiTheme="minorHAnsi" w:hAnsiTheme="minorHAnsi"/>
          <w:sz w:val="22"/>
          <w:szCs w:val="22"/>
        </w:rPr>
      </w:pPr>
      <w:r w:rsidRPr="003D50A0">
        <w:rPr>
          <w:rFonts w:asciiTheme="minorHAnsi" w:hAnsiTheme="minorHAnsi"/>
          <w:sz w:val="22"/>
          <w:szCs w:val="22"/>
        </w:rPr>
        <w:t>In response to p</w:t>
      </w:r>
      <w:r w:rsidR="00F13063" w:rsidRPr="003D50A0">
        <w:rPr>
          <w:rFonts w:asciiTheme="minorHAnsi" w:hAnsiTheme="minorHAnsi"/>
          <w:sz w:val="22"/>
          <w:szCs w:val="22"/>
        </w:rPr>
        <w:t>revious epidemics of SARS and MERS China, Singapore, and South Korea overhaul</w:t>
      </w:r>
      <w:r w:rsidRPr="003D50A0">
        <w:rPr>
          <w:rFonts w:asciiTheme="minorHAnsi" w:hAnsiTheme="minorHAnsi"/>
          <w:sz w:val="22"/>
          <w:szCs w:val="22"/>
        </w:rPr>
        <w:t>ed</w:t>
      </w:r>
      <w:r w:rsidR="00F13063" w:rsidRPr="003D50A0">
        <w:rPr>
          <w:rFonts w:asciiTheme="minorHAnsi" w:hAnsiTheme="minorHAnsi"/>
          <w:sz w:val="22"/>
          <w:szCs w:val="22"/>
        </w:rPr>
        <w:t xml:space="preserve"> </w:t>
      </w:r>
      <w:r w:rsidRPr="003D50A0">
        <w:rPr>
          <w:rFonts w:asciiTheme="minorHAnsi" w:hAnsiTheme="minorHAnsi"/>
          <w:sz w:val="22"/>
          <w:szCs w:val="22"/>
        </w:rPr>
        <w:t xml:space="preserve">their </w:t>
      </w:r>
      <w:r w:rsidR="00F13063" w:rsidRPr="003D50A0">
        <w:rPr>
          <w:rFonts w:asciiTheme="minorHAnsi" w:hAnsiTheme="minorHAnsi"/>
          <w:sz w:val="22"/>
          <w:szCs w:val="22"/>
        </w:rPr>
        <w:t>emergency systems and strengthen</w:t>
      </w:r>
      <w:r w:rsidRPr="003D50A0">
        <w:rPr>
          <w:rFonts w:asciiTheme="minorHAnsi" w:hAnsiTheme="minorHAnsi"/>
          <w:sz w:val="22"/>
          <w:szCs w:val="22"/>
        </w:rPr>
        <w:t xml:space="preserve">ed </w:t>
      </w:r>
      <w:r w:rsidR="00F13063" w:rsidRPr="003D50A0">
        <w:rPr>
          <w:rFonts w:asciiTheme="minorHAnsi" w:hAnsiTheme="minorHAnsi"/>
          <w:sz w:val="22"/>
          <w:szCs w:val="22"/>
        </w:rPr>
        <w:t>public health and disease surveillance response systems, which enabled a swift response to the COVID-19 pandem</w:t>
      </w:r>
      <w:r w:rsidR="00C0714B" w:rsidRPr="003D50A0">
        <w:rPr>
          <w:rFonts w:asciiTheme="minorHAnsi" w:hAnsiTheme="minorHAnsi"/>
          <w:sz w:val="22"/>
          <w:szCs w:val="22"/>
        </w:rPr>
        <w:t>ics. Different countries worldwide have different levels of preparedness and have adopted different measures to combat COVID-19 pandemic (Table 1)</w:t>
      </w:r>
      <w:r w:rsidR="003D50A0">
        <w:rPr>
          <w:rFonts w:asciiTheme="minorHAnsi" w:hAnsiTheme="minorHAnsi"/>
          <w:sz w:val="22"/>
          <w:szCs w:val="22"/>
        </w:rPr>
        <w:t xml:space="preserve">, offering vital insight into the response. </w:t>
      </w:r>
    </w:p>
    <w:p w14:paraId="4B47FFC8" w14:textId="77777777" w:rsidR="003D50A0" w:rsidRPr="003D50A0" w:rsidRDefault="003D50A0" w:rsidP="003D50A0">
      <w:pPr>
        <w:pStyle w:val="ListParagraph"/>
        <w:shd w:val="clear" w:color="auto" w:fill="E7E6E6" w:themeFill="background2"/>
        <w:autoSpaceDE w:val="0"/>
        <w:autoSpaceDN w:val="0"/>
        <w:adjustRightInd w:val="0"/>
        <w:ind w:left="0"/>
        <w:jc w:val="both"/>
        <w:rPr>
          <w:rFonts w:asciiTheme="minorHAnsi" w:hAnsiTheme="minorHAnsi"/>
          <w:sz w:val="22"/>
          <w:szCs w:val="22"/>
        </w:rPr>
      </w:pPr>
    </w:p>
    <w:p w14:paraId="43FDFC6C" w14:textId="77777777" w:rsidR="00F13063" w:rsidRPr="005B7E85" w:rsidRDefault="00F13063" w:rsidP="00233652">
      <w:pPr>
        <w:pStyle w:val="ListParagraph"/>
        <w:numPr>
          <w:ilvl w:val="0"/>
          <w:numId w:val="9"/>
        </w:numPr>
        <w:shd w:val="clear" w:color="auto" w:fill="E7E6E6" w:themeFill="background2"/>
        <w:autoSpaceDE w:val="0"/>
        <w:autoSpaceDN w:val="0"/>
        <w:adjustRightInd w:val="0"/>
        <w:ind w:left="0" w:firstLine="0"/>
        <w:jc w:val="both"/>
        <w:rPr>
          <w:rFonts w:asciiTheme="minorHAnsi" w:hAnsiTheme="minorHAnsi"/>
          <w:sz w:val="22"/>
          <w:szCs w:val="22"/>
        </w:rPr>
      </w:pPr>
      <w:r w:rsidRPr="005B7E85">
        <w:rPr>
          <w:rFonts w:asciiTheme="minorHAnsi" w:hAnsiTheme="minorHAnsi"/>
          <w:sz w:val="22"/>
          <w:szCs w:val="22"/>
        </w:rPr>
        <w:t>Lack of swift disease detection and containment measures can lead to overwhelmed health systems swiftly, and exceeding healthcare capacity can further exacerbate the community spread of SARS-CoV-2/COVID-19.</w:t>
      </w:r>
    </w:p>
    <w:p w14:paraId="01C9A184" w14:textId="77777777" w:rsidR="00F13063" w:rsidRPr="005B7E85" w:rsidRDefault="00F13063" w:rsidP="00233652">
      <w:pPr>
        <w:pStyle w:val="ListParagraph"/>
        <w:shd w:val="clear" w:color="auto" w:fill="E7E6E6" w:themeFill="background2"/>
        <w:autoSpaceDE w:val="0"/>
        <w:autoSpaceDN w:val="0"/>
        <w:adjustRightInd w:val="0"/>
        <w:ind w:left="0"/>
        <w:jc w:val="both"/>
        <w:rPr>
          <w:rFonts w:asciiTheme="minorHAnsi" w:hAnsiTheme="minorHAnsi"/>
          <w:sz w:val="22"/>
          <w:szCs w:val="22"/>
        </w:rPr>
      </w:pPr>
    </w:p>
    <w:p w14:paraId="2F45F61C" w14:textId="2D22E42F" w:rsidR="00F13063" w:rsidRPr="00233652" w:rsidRDefault="00F13063" w:rsidP="00233652">
      <w:pPr>
        <w:pStyle w:val="ListParagraph"/>
        <w:numPr>
          <w:ilvl w:val="0"/>
          <w:numId w:val="9"/>
        </w:numPr>
        <w:shd w:val="clear" w:color="auto" w:fill="E7E6E6" w:themeFill="background2"/>
        <w:autoSpaceDE w:val="0"/>
        <w:autoSpaceDN w:val="0"/>
        <w:adjustRightInd w:val="0"/>
        <w:ind w:left="0" w:firstLine="0"/>
        <w:jc w:val="both"/>
        <w:rPr>
          <w:rFonts w:asciiTheme="minorHAnsi" w:hAnsiTheme="minorHAnsi"/>
          <w:sz w:val="22"/>
          <w:szCs w:val="22"/>
        </w:rPr>
      </w:pPr>
      <w:r w:rsidRPr="005B7E85">
        <w:rPr>
          <w:rFonts w:asciiTheme="minorHAnsi" w:hAnsiTheme="minorHAnsi"/>
          <w:sz w:val="22"/>
          <w:szCs w:val="22"/>
        </w:rPr>
        <w:t>Timely disease control measures need to be accompanied with surge capacity to curb the exponential spread of COVID-</w:t>
      </w:r>
      <w:r w:rsidR="00026A97" w:rsidRPr="005B7E85">
        <w:rPr>
          <w:rFonts w:asciiTheme="minorHAnsi" w:hAnsiTheme="minorHAnsi"/>
          <w:sz w:val="22"/>
          <w:szCs w:val="22"/>
        </w:rPr>
        <w:t>19.</w:t>
      </w:r>
      <w:r w:rsidR="00026A97" w:rsidRPr="00233652">
        <w:rPr>
          <w:rFonts w:asciiTheme="minorHAnsi" w:hAnsiTheme="minorHAnsi"/>
          <w:sz w:val="22"/>
          <w:szCs w:val="22"/>
        </w:rPr>
        <w:t xml:space="preserve"> </w:t>
      </w:r>
      <w:r w:rsidR="007366EE">
        <w:rPr>
          <w:rFonts w:asciiTheme="minorHAnsi" w:hAnsiTheme="minorHAnsi"/>
          <w:sz w:val="22"/>
          <w:szCs w:val="22"/>
        </w:rPr>
        <w:t>The evidence suggests that t</w:t>
      </w:r>
      <w:r w:rsidR="00026A97" w:rsidRPr="00233652">
        <w:rPr>
          <w:rFonts w:asciiTheme="minorHAnsi" w:hAnsiTheme="minorHAnsi"/>
          <w:sz w:val="22"/>
          <w:szCs w:val="22"/>
        </w:rPr>
        <w:t>ravel</w:t>
      </w:r>
      <w:r w:rsidRPr="00233652">
        <w:rPr>
          <w:rFonts w:asciiTheme="minorHAnsi" w:hAnsiTheme="minorHAnsi"/>
          <w:sz w:val="22"/>
          <w:szCs w:val="22"/>
        </w:rPr>
        <w:t xml:space="preserve"> restrictions only work if coupled with rapid testing, physical distancing, isolation, </w:t>
      </w:r>
      <w:r w:rsidR="007366EE">
        <w:rPr>
          <w:rFonts w:asciiTheme="minorHAnsi" w:hAnsiTheme="minorHAnsi"/>
          <w:sz w:val="22"/>
          <w:szCs w:val="22"/>
        </w:rPr>
        <w:t>i</w:t>
      </w:r>
      <w:r w:rsidRPr="00233652">
        <w:rPr>
          <w:rFonts w:asciiTheme="minorHAnsi" w:hAnsiTheme="minorHAnsi"/>
          <w:sz w:val="22"/>
          <w:szCs w:val="22"/>
        </w:rPr>
        <w:t xml:space="preserve">nfection </w:t>
      </w:r>
      <w:r w:rsidR="007366EE">
        <w:rPr>
          <w:rFonts w:asciiTheme="minorHAnsi" w:hAnsiTheme="minorHAnsi"/>
          <w:sz w:val="22"/>
          <w:szCs w:val="22"/>
        </w:rPr>
        <w:t>p</w:t>
      </w:r>
      <w:r w:rsidRPr="00233652">
        <w:rPr>
          <w:rFonts w:asciiTheme="minorHAnsi" w:hAnsiTheme="minorHAnsi"/>
          <w:sz w:val="22"/>
          <w:szCs w:val="22"/>
        </w:rPr>
        <w:t xml:space="preserve">revention and Control in HCWs etc. to break the chain of transmission. </w:t>
      </w:r>
    </w:p>
    <w:p w14:paraId="29FF49A5" w14:textId="77777777" w:rsidR="00F13063" w:rsidRPr="005B7E85" w:rsidRDefault="00F13063" w:rsidP="00233652">
      <w:pPr>
        <w:pStyle w:val="ListParagraph"/>
        <w:shd w:val="clear" w:color="auto" w:fill="E7E6E6" w:themeFill="background2"/>
        <w:autoSpaceDE w:val="0"/>
        <w:autoSpaceDN w:val="0"/>
        <w:adjustRightInd w:val="0"/>
        <w:snapToGrid w:val="0"/>
        <w:ind w:left="0"/>
        <w:contextualSpacing w:val="0"/>
        <w:rPr>
          <w:rFonts w:asciiTheme="minorHAnsi" w:hAnsiTheme="minorHAnsi"/>
          <w:sz w:val="22"/>
          <w:szCs w:val="22"/>
        </w:rPr>
      </w:pPr>
    </w:p>
    <w:p w14:paraId="651F4A7F" w14:textId="2D5C0B74" w:rsidR="00F13063" w:rsidRPr="00026A97" w:rsidRDefault="00F13063" w:rsidP="00026A97">
      <w:pPr>
        <w:pStyle w:val="ListParagraph"/>
        <w:numPr>
          <w:ilvl w:val="0"/>
          <w:numId w:val="9"/>
        </w:numPr>
        <w:shd w:val="clear" w:color="auto" w:fill="E7E6E6" w:themeFill="background2"/>
        <w:autoSpaceDE w:val="0"/>
        <w:autoSpaceDN w:val="0"/>
        <w:adjustRightInd w:val="0"/>
        <w:snapToGrid w:val="0"/>
        <w:ind w:left="0" w:firstLine="0"/>
        <w:contextualSpacing w:val="0"/>
        <w:rPr>
          <w:rFonts w:asciiTheme="minorHAnsi" w:hAnsiTheme="minorHAnsi"/>
          <w:sz w:val="22"/>
          <w:szCs w:val="22"/>
        </w:rPr>
      </w:pPr>
      <w:r w:rsidRPr="005B7E85">
        <w:rPr>
          <w:rFonts w:asciiTheme="minorHAnsi" w:hAnsiTheme="minorHAnsi"/>
          <w:sz w:val="22"/>
          <w:szCs w:val="22"/>
        </w:rPr>
        <w:t xml:space="preserve">In a globalized world where epidemics and pandemics are increasingly common, </w:t>
      </w:r>
      <w:r w:rsidR="00233652">
        <w:rPr>
          <w:rFonts w:asciiTheme="minorHAnsi" w:hAnsiTheme="minorHAnsi"/>
          <w:sz w:val="22"/>
          <w:szCs w:val="22"/>
        </w:rPr>
        <w:t xml:space="preserve">pandemic surge planning using the 4 S framework </w:t>
      </w:r>
      <w:r w:rsidR="0078606C" w:rsidRPr="00026A97">
        <w:rPr>
          <w:rFonts w:asciiTheme="minorHAnsi" w:hAnsiTheme="minorHAnsi"/>
          <w:sz w:val="22"/>
          <w:szCs w:val="22"/>
        </w:rPr>
        <w:t>(Space, Stuff, Staff, and System)</w:t>
      </w:r>
      <w:r w:rsidR="0078606C">
        <w:rPr>
          <w:rFonts w:asciiTheme="minorHAnsi" w:hAnsiTheme="minorHAnsi"/>
          <w:sz w:val="22"/>
          <w:szCs w:val="22"/>
        </w:rPr>
        <w:t xml:space="preserve"> </w:t>
      </w:r>
      <w:r w:rsidR="00233652">
        <w:rPr>
          <w:rFonts w:asciiTheme="minorHAnsi" w:hAnsiTheme="minorHAnsi"/>
          <w:sz w:val="22"/>
          <w:szCs w:val="22"/>
        </w:rPr>
        <w:t xml:space="preserve">can enable bolstered surge response. </w:t>
      </w:r>
      <w:r w:rsidR="00026A97" w:rsidRPr="00026A97">
        <w:rPr>
          <w:rFonts w:ascii="Calibri" w:hAnsi="Calibri" w:cs="Calibri"/>
          <w:color w:val="000000"/>
          <w:sz w:val="22"/>
          <w:szCs w:val="22"/>
        </w:rPr>
        <w:t>The proposed recommendations contain short, medium, and long-term measures to operationalize surge response to COVID-19 in Italy; including short-term measures to scale up surge response using the 4 S framework</w:t>
      </w:r>
      <w:r w:rsidR="00026A97" w:rsidRPr="00026A97">
        <w:rPr>
          <w:rFonts w:asciiTheme="minorHAnsi" w:hAnsiTheme="minorHAnsi"/>
          <w:sz w:val="22"/>
          <w:szCs w:val="22"/>
        </w:rPr>
        <w:t>; medium and long-term measures of gap analysis for</w:t>
      </w:r>
      <w:r w:rsidR="00026A97" w:rsidRPr="00026A97">
        <w:rPr>
          <w:rFonts w:ascii="Calibri" w:hAnsi="Calibri" w:cs="Calibri"/>
          <w:color w:val="000000"/>
          <w:sz w:val="22"/>
          <w:szCs w:val="22"/>
        </w:rPr>
        <w:t xml:space="preserve"> legislative and institutional reforms, and health system strengthening respectively.</w:t>
      </w:r>
    </w:p>
    <w:p w14:paraId="7C79CF10" w14:textId="77777777" w:rsidR="00F13063" w:rsidRPr="005B7E85" w:rsidRDefault="00F13063" w:rsidP="00233652">
      <w:pPr>
        <w:pStyle w:val="ListParagraph"/>
        <w:shd w:val="clear" w:color="auto" w:fill="E7E6E6" w:themeFill="background2"/>
        <w:ind w:left="0"/>
        <w:rPr>
          <w:rFonts w:asciiTheme="minorHAnsi" w:hAnsiTheme="minorHAnsi"/>
          <w:sz w:val="22"/>
          <w:szCs w:val="22"/>
        </w:rPr>
      </w:pPr>
    </w:p>
    <w:p w14:paraId="68098C5A" w14:textId="77777777" w:rsidR="00E21153" w:rsidRPr="005B7E85" w:rsidRDefault="00E21153" w:rsidP="00233652">
      <w:pPr>
        <w:pStyle w:val="ListParagraph"/>
        <w:shd w:val="clear" w:color="auto" w:fill="E7E6E6" w:themeFill="background2"/>
        <w:autoSpaceDE w:val="0"/>
        <w:autoSpaceDN w:val="0"/>
        <w:adjustRightInd w:val="0"/>
        <w:snapToGrid w:val="0"/>
        <w:ind w:left="0"/>
        <w:contextualSpacing w:val="0"/>
        <w:rPr>
          <w:rFonts w:asciiTheme="minorHAnsi" w:hAnsiTheme="minorHAnsi"/>
          <w:sz w:val="22"/>
          <w:szCs w:val="22"/>
        </w:rPr>
      </w:pPr>
    </w:p>
    <w:p w14:paraId="515A3621" w14:textId="77777777" w:rsidR="00933911" w:rsidRDefault="00933911">
      <w:pPr>
        <w:rPr>
          <w:rFonts w:asciiTheme="majorHAnsi" w:eastAsiaTheme="majorEastAsia" w:hAnsiTheme="majorHAnsi" w:cstheme="majorBidi"/>
          <w:color w:val="1F3763" w:themeColor="accent1" w:themeShade="7F"/>
        </w:rPr>
      </w:pPr>
      <w:r>
        <w:br w:type="page"/>
      </w:r>
    </w:p>
    <w:p w14:paraId="0CDB7D3D" w14:textId="77777777" w:rsidR="00933911" w:rsidRDefault="00933911" w:rsidP="00F13063">
      <w:pPr>
        <w:rPr>
          <w:rFonts w:cstheme="minorHAnsi"/>
          <w:b/>
          <w:color w:val="263238"/>
          <w:sz w:val="16"/>
          <w:szCs w:val="16"/>
        </w:rPr>
        <w:sectPr w:rsidR="00933911" w:rsidSect="002C535F">
          <w:footerReference w:type="default" r:id="rId11"/>
          <w:pgSz w:w="12240" w:h="15840"/>
          <w:pgMar w:top="1440" w:right="1440" w:bottom="1440" w:left="1440" w:header="720" w:footer="720" w:gutter="0"/>
          <w:cols w:space="720"/>
          <w:docGrid w:linePitch="360"/>
        </w:sectPr>
      </w:pPr>
    </w:p>
    <w:p w14:paraId="5D733725" w14:textId="73E76187" w:rsidR="00026A97" w:rsidRDefault="00026A97" w:rsidP="00026A97">
      <w:pPr>
        <w:pStyle w:val="Caption"/>
        <w:keepNext/>
      </w:pPr>
      <w:r>
        <w:lastRenderedPageBreak/>
        <w:t xml:space="preserve">Table </w:t>
      </w:r>
      <w:fldSimple w:instr=" SEQ Table \* ARABIC ">
        <w:r>
          <w:rPr>
            <w:noProof/>
          </w:rPr>
          <w:t>1</w:t>
        </w:r>
      </w:fldSimple>
      <w:r>
        <w:t>: COVID-19 comparison between select countries</w:t>
      </w:r>
    </w:p>
    <w:tbl>
      <w:tblPr>
        <w:tblStyle w:val="TableGrid"/>
        <w:tblW w:w="13320" w:type="dxa"/>
        <w:tblInd w:w="-185" w:type="dxa"/>
        <w:tblLayout w:type="fixed"/>
        <w:tblLook w:val="04A0" w:firstRow="1" w:lastRow="0" w:firstColumn="1" w:lastColumn="0" w:noHBand="0" w:noVBand="1"/>
      </w:tblPr>
      <w:tblGrid>
        <w:gridCol w:w="1080"/>
        <w:gridCol w:w="1948"/>
        <w:gridCol w:w="1832"/>
        <w:gridCol w:w="1530"/>
        <w:gridCol w:w="1627"/>
        <w:gridCol w:w="1474"/>
        <w:gridCol w:w="2042"/>
        <w:gridCol w:w="1787"/>
      </w:tblGrid>
      <w:tr w:rsidR="00933911" w:rsidRPr="005B7E85" w14:paraId="25B1A294" w14:textId="77777777" w:rsidTr="00DC26D0">
        <w:tc>
          <w:tcPr>
            <w:tcW w:w="1080" w:type="dxa"/>
            <w:shd w:val="clear" w:color="auto" w:fill="FFFFFF" w:themeFill="background1"/>
          </w:tcPr>
          <w:p w14:paraId="5B603A31" w14:textId="77777777" w:rsidR="004059F7" w:rsidRPr="005B7E85" w:rsidRDefault="004059F7" w:rsidP="00F13063">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As of March 21, 2020</w:t>
            </w:r>
          </w:p>
        </w:tc>
        <w:tc>
          <w:tcPr>
            <w:tcW w:w="1948" w:type="dxa"/>
            <w:shd w:val="clear" w:color="auto" w:fill="D9E2F3" w:themeFill="accent1" w:themeFillTint="33"/>
          </w:tcPr>
          <w:p w14:paraId="15A54A03" w14:textId="77777777" w:rsidR="004059F7" w:rsidRPr="005B7E85" w:rsidRDefault="004059F7" w:rsidP="00F13063">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Italy</w:t>
            </w:r>
          </w:p>
        </w:tc>
        <w:tc>
          <w:tcPr>
            <w:tcW w:w="1832" w:type="dxa"/>
            <w:shd w:val="clear" w:color="auto" w:fill="D9E2F3" w:themeFill="accent1" w:themeFillTint="33"/>
          </w:tcPr>
          <w:p w14:paraId="01151143" w14:textId="77777777" w:rsidR="004059F7" w:rsidRPr="005B7E85" w:rsidRDefault="004059F7" w:rsidP="00F13063">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China</w:t>
            </w:r>
          </w:p>
        </w:tc>
        <w:tc>
          <w:tcPr>
            <w:tcW w:w="1530" w:type="dxa"/>
            <w:shd w:val="clear" w:color="auto" w:fill="D9E2F3" w:themeFill="accent1" w:themeFillTint="33"/>
          </w:tcPr>
          <w:p w14:paraId="2043E559" w14:textId="77777777" w:rsidR="004059F7" w:rsidRPr="005B7E85" w:rsidRDefault="004059F7" w:rsidP="00F13063">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Singapore</w:t>
            </w:r>
          </w:p>
        </w:tc>
        <w:tc>
          <w:tcPr>
            <w:tcW w:w="1627" w:type="dxa"/>
            <w:shd w:val="clear" w:color="auto" w:fill="D9E2F3" w:themeFill="accent1" w:themeFillTint="33"/>
          </w:tcPr>
          <w:p w14:paraId="67C24F0A" w14:textId="77777777" w:rsidR="004059F7" w:rsidRPr="005B7E85" w:rsidRDefault="004059F7" w:rsidP="00F13063">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South Korea</w:t>
            </w:r>
          </w:p>
        </w:tc>
        <w:tc>
          <w:tcPr>
            <w:tcW w:w="1474" w:type="dxa"/>
            <w:shd w:val="clear" w:color="auto" w:fill="D9E2F3" w:themeFill="accent1" w:themeFillTint="33"/>
          </w:tcPr>
          <w:p w14:paraId="245F1175" w14:textId="77777777" w:rsidR="004059F7" w:rsidRPr="005B7E85" w:rsidRDefault="004059F7" w:rsidP="00F13063">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Japan</w:t>
            </w:r>
          </w:p>
        </w:tc>
        <w:tc>
          <w:tcPr>
            <w:tcW w:w="2042" w:type="dxa"/>
            <w:shd w:val="clear" w:color="auto" w:fill="D9E2F3" w:themeFill="accent1" w:themeFillTint="33"/>
          </w:tcPr>
          <w:p w14:paraId="6E2D76FD" w14:textId="77777777" w:rsidR="004059F7" w:rsidRPr="005B7E85" w:rsidRDefault="004059F7" w:rsidP="00F13063">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Spain</w:t>
            </w:r>
          </w:p>
        </w:tc>
        <w:tc>
          <w:tcPr>
            <w:tcW w:w="1787" w:type="dxa"/>
            <w:shd w:val="clear" w:color="auto" w:fill="D9E2F3" w:themeFill="accent1" w:themeFillTint="33"/>
          </w:tcPr>
          <w:p w14:paraId="613ABEAB" w14:textId="77777777" w:rsidR="004059F7" w:rsidRPr="005B7E85" w:rsidRDefault="004059F7" w:rsidP="00F13063">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USA</w:t>
            </w:r>
          </w:p>
        </w:tc>
      </w:tr>
      <w:tr w:rsidR="00933911" w:rsidRPr="005B7E85" w14:paraId="6E80E36E" w14:textId="77777777" w:rsidTr="00DC26D0">
        <w:tc>
          <w:tcPr>
            <w:tcW w:w="1080" w:type="dxa"/>
            <w:shd w:val="clear" w:color="auto" w:fill="D9D9D9" w:themeFill="background1" w:themeFillShade="D9"/>
          </w:tcPr>
          <w:p w14:paraId="2AB6D64B" w14:textId="77777777" w:rsidR="004059F7" w:rsidRPr="005B7E85" w:rsidRDefault="004059F7" w:rsidP="00F13063">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Confirmed Cases</w:t>
            </w:r>
          </w:p>
        </w:tc>
        <w:tc>
          <w:tcPr>
            <w:tcW w:w="1948" w:type="dxa"/>
            <w:vAlign w:val="center"/>
          </w:tcPr>
          <w:p w14:paraId="4347BC82"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53,578</w:t>
            </w:r>
          </w:p>
        </w:tc>
        <w:tc>
          <w:tcPr>
            <w:tcW w:w="1832" w:type="dxa"/>
            <w:vAlign w:val="center"/>
          </w:tcPr>
          <w:p w14:paraId="3217A916"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81,345</w:t>
            </w:r>
          </w:p>
        </w:tc>
        <w:tc>
          <w:tcPr>
            <w:tcW w:w="1530" w:type="dxa"/>
            <w:vAlign w:val="center"/>
          </w:tcPr>
          <w:p w14:paraId="50BE6D02"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432</w:t>
            </w:r>
          </w:p>
        </w:tc>
        <w:tc>
          <w:tcPr>
            <w:tcW w:w="1627" w:type="dxa"/>
            <w:vAlign w:val="center"/>
          </w:tcPr>
          <w:p w14:paraId="3468D286"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8,897</w:t>
            </w:r>
          </w:p>
        </w:tc>
        <w:tc>
          <w:tcPr>
            <w:tcW w:w="1474" w:type="dxa"/>
            <w:vAlign w:val="center"/>
          </w:tcPr>
          <w:p w14:paraId="34612EA1"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1,055</w:t>
            </w:r>
          </w:p>
        </w:tc>
        <w:tc>
          <w:tcPr>
            <w:tcW w:w="2042" w:type="dxa"/>
            <w:vAlign w:val="center"/>
          </w:tcPr>
          <w:p w14:paraId="0F46A910"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25,496</w:t>
            </w:r>
          </w:p>
        </w:tc>
        <w:tc>
          <w:tcPr>
            <w:tcW w:w="1787" w:type="dxa"/>
            <w:vAlign w:val="center"/>
          </w:tcPr>
          <w:p w14:paraId="24D084BC"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26,747</w:t>
            </w:r>
          </w:p>
        </w:tc>
      </w:tr>
      <w:tr w:rsidR="00933911" w:rsidRPr="005B7E85" w14:paraId="35E47CE9" w14:textId="77777777" w:rsidTr="00DC26D0">
        <w:trPr>
          <w:trHeight w:val="251"/>
        </w:trPr>
        <w:tc>
          <w:tcPr>
            <w:tcW w:w="1080" w:type="dxa"/>
            <w:shd w:val="clear" w:color="auto" w:fill="D9D9D9" w:themeFill="background1" w:themeFillShade="D9"/>
          </w:tcPr>
          <w:p w14:paraId="61A1E992" w14:textId="77777777" w:rsidR="004059F7" w:rsidRDefault="004059F7" w:rsidP="009B35B8">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Deaths</w:t>
            </w:r>
          </w:p>
          <w:p w14:paraId="1B8A7490" w14:textId="77777777" w:rsidR="005B7E85" w:rsidRPr="005B7E85" w:rsidRDefault="005B7E85" w:rsidP="009B35B8">
            <w:pPr>
              <w:rPr>
                <w:rFonts w:asciiTheme="minorHAnsi" w:hAnsiTheme="minorHAnsi" w:cstheme="minorHAnsi"/>
                <w:b/>
                <w:color w:val="263238"/>
                <w:sz w:val="16"/>
                <w:szCs w:val="16"/>
              </w:rPr>
            </w:pPr>
          </w:p>
        </w:tc>
        <w:tc>
          <w:tcPr>
            <w:tcW w:w="1948" w:type="dxa"/>
            <w:vAlign w:val="center"/>
          </w:tcPr>
          <w:p w14:paraId="29A668B8"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4,825</w:t>
            </w:r>
          </w:p>
        </w:tc>
        <w:tc>
          <w:tcPr>
            <w:tcW w:w="1832" w:type="dxa"/>
            <w:vAlign w:val="center"/>
          </w:tcPr>
          <w:p w14:paraId="700C1B5B"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3,265</w:t>
            </w:r>
          </w:p>
        </w:tc>
        <w:tc>
          <w:tcPr>
            <w:tcW w:w="1530" w:type="dxa"/>
            <w:vAlign w:val="center"/>
          </w:tcPr>
          <w:p w14:paraId="1B825AF6"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2</w:t>
            </w:r>
          </w:p>
        </w:tc>
        <w:tc>
          <w:tcPr>
            <w:tcW w:w="1627" w:type="dxa"/>
            <w:vAlign w:val="center"/>
          </w:tcPr>
          <w:p w14:paraId="72E84E3B"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102</w:t>
            </w:r>
          </w:p>
        </w:tc>
        <w:tc>
          <w:tcPr>
            <w:tcW w:w="1474" w:type="dxa"/>
            <w:vAlign w:val="center"/>
          </w:tcPr>
          <w:p w14:paraId="550E167B"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35</w:t>
            </w:r>
          </w:p>
        </w:tc>
        <w:tc>
          <w:tcPr>
            <w:tcW w:w="2042" w:type="dxa"/>
            <w:vAlign w:val="center"/>
          </w:tcPr>
          <w:p w14:paraId="18816000"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1,381</w:t>
            </w:r>
          </w:p>
        </w:tc>
        <w:tc>
          <w:tcPr>
            <w:tcW w:w="1787" w:type="dxa"/>
            <w:vAlign w:val="center"/>
          </w:tcPr>
          <w:p w14:paraId="364CA862"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340</w:t>
            </w:r>
          </w:p>
        </w:tc>
      </w:tr>
      <w:tr w:rsidR="001816F4" w:rsidRPr="005B7E85" w14:paraId="516E9697" w14:textId="77777777" w:rsidTr="00DC26D0">
        <w:tc>
          <w:tcPr>
            <w:tcW w:w="1080" w:type="dxa"/>
            <w:shd w:val="clear" w:color="auto" w:fill="D9D9D9" w:themeFill="background1" w:themeFillShade="D9"/>
          </w:tcPr>
          <w:p w14:paraId="1998D129" w14:textId="77777777" w:rsidR="001816F4" w:rsidRPr="005B7E85" w:rsidRDefault="002A4F7E" w:rsidP="00F13063">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CFR (Deaths/confirmed cases)*100</w:t>
            </w:r>
          </w:p>
        </w:tc>
        <w:tc>
          <w:tcPr>
            <w:tcW w:w="1948" w:type="dxa"/>
            <w:vAlign w:val="center"/>
          </w:tcPr>
          <w:p w14:paraId="169CD58F" w14:textId="77777777" w:rsidR="001816F4" w:rsidRPr="005B7E85" w:rsidRDefault="002A4F7E"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9%</w:t>
            </w:r>
          </w:p>
        </w:tc>
        <w:tc>
          <w:tcPr>
            <w:tcW w:w="1832" w:type="dxa"/>
            <w:vAlign w:val="center"/>
          </w:tcPr>
          <w:p w14:paraId="19B98340" w14:textId="77777777" w:rsidR="001816F4" w:rsidRPr="005B7E85" w:rsidRDefault="002A4F7E"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4%</w:t>
            </w:r>
          </w:p>
        </w:tc>
        <w:tc>
          <w:tcPr>
            <w:tcW w:w="1530" w:type="dxa"/>
            <w:vAlign w:val="center"/>
          </w:tcPr>
          <w:p w14:paraId="7CECFFD8" w14:textId="77777777" w:rsidR="001816F4" w:rsidRPr="005B7E85" w:rsidRDefault="002A4F7E"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0.46%</w:t>
            </w:r>
          </w:p>
        </w:tc>
        <w:tc>
          <w:tcPr>
            <w:tcW w:w="1627" w:type="dxa"/>
            <w:vAlign w:val="center"/>
          </w:tcPr>
          <w:p w14:paraId="2B1FFA41" w14:textId="77777777" w:rsidR="001816F4" w:rsidRPr="005B7E85" w:rsidRDefault="002A4F7E"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1.1%</w:t>
            </w:r>
          </w:p>
        </w:tc>
        <w:tc>
          <w:tcPr>
            <w:tcW w:w="1474" w:type="dxa"/>
            <w:vAlign w:val="center"/>
          </w:tcPr>
          <w:p w14:paraId="04D061F7" w14:textId="77777777" w:rsidR="001816F4" w:rsidRPr="005B7E85" w:rsidRDefault="002A4F7E"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3.3%</w:t>
            </w:r>
          </w:p>
        </w:tc>
        <w:tc>
          <w:tcPr>
            <w:tcW w:w="2042" w:type="dxa"/>
            <w:vAlign w:val="center"/>
          </w:tcPr>
          <w:p w14:paraId="494AE5BF" w14:textId="77777777" w:rsidR="001816F4" w:rsidRPr="005B7E85" w:rsidRDefault="002A4F7E"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5.4%</w:t>
            </w:r>
          </w:p>
        </w:tc>
        <w:tc>
          <w:tcPr>
            <w:tcW w:w="1787" w:type="dxa"/>
            <w:vAlign w:val="center"/>
          </w:tcPr>
          <w:p w14:paraId="595C9FE2" w14:textId="77777777" w:rsidR="001816F4" w:rsidRPr="005B7E85" w:rsidRDefault="002A4F7E"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1.3%</w:t>
            </w:r>
          </w:p>
        </w:tc>
      </w:tr>
      <w:tr w:rsidR="00933911" w:rsidRPr="005B7E85" w14:paraId="3C89038F" w14:textId="77777777" w:rsidTr="00DC26D0">
        <w:tc>
          <w:tcPr>
            <w:tcW w:w="1080" w:type="dxa"/>
            <w:shd w:val="clear" w:color="auto" w:fill="D9D9D9" w:themeFill="background1" w:themeFillShade="D9"/>
          </w:tcPr>
          <w:p w14:paraId="1A93F181" w14:textId="77777777" w:rsidR="004059F7" w:rsidRPr="005B7E85" w:rsidRDefault="004059F7" w:rsidP="00F13063">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Tests per million</w:t>
            </w:r>
            <w:r w:rsidR="001816F4" w:rsidRPr="005B7E85">
              <w:rPr>
                <w:rFonts w:asciiTheme="minorHAnsi" w:hAnsiTheme="minorHAnsi" w:cstheme="minorHAnsi"/>
                <w:b/>
                <w:color w:val="263238"/>
                <w:sz w:val="16"/>
                <w:szCs w:val="16"/>
              </w:rPr>
              <w:t xml:space="preserve"> people</w:t>
            </w:r>
          </w:p>
        </w:tc>
        <w:tc>
          <w:tcPr>
            <w:tcW w:w="1948" w:type="dxa"/>
            <w:vAlign w:val="center"/>
          </w:tcPr>
          <w:p w14:paraId="38A4A2C1"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3498</w:t>
            </w:r>
          </w:p>
        </w:tc>
        <w:tc>
          <w:tcPr>
            <w:tcW w:w="1832" w:type="dxa"/>
            <w:vAlign w:val="center"/>
          </w:tcPr>
          <w:p w14:paraId="1F048521"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2820</w:t>
            </w:r>
          </w:p>
        </w:tc>
        <w:tc>
          <w:tcPr>
            <w:tcW w:w="1530" w:type="dxa"/>
            <w:vAlign w:val="center"/>
          </w:tcPr>
          <w:p w14:paraId="0B74139D"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NA</w:t>
            </w:r>
          </w:p>
        </w:tc>
        <w:tc>
          <w:tcPr>
            <w:tcW w:w="1627" w:type="dxa"/>
            <w:vAlign w:val="center"/>
          </w:tcPr>
          <w:p w14:paraId="7F213297"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6148</w:t>
            </w:r>
          </w:p>
        </w:tc>
        <w:tc>
          <w:tcPr>
            <w:tcW w:w="1474" w:type="dxa"/>
            <w:vAlign w:val="center"/>
          </w:tcPr>
          <w:p w14:paraId="379ED2C7"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118</w:t>
            </w:r>
          </w:p>
        </w:tc>
        <w:tc>
          <w:tcPr>
            <w:tcW w:w="2042" w:type="dxa"/>
            <w:vAlign w:val="center"/>
          </w:tcPr>
          <w:p w14:paraId="6308E2F3"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646</w:t>
            </w:r>
          </w:p>
        </w:tc>
        <w:tc>
          <w:tcPr>
            <w:tcW w:w="1787" w:type="dxa"/>
            <w:vAlign w:val="center"/>
          </w:tcPr>
          <w:p w14:paraId="66F76921"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314</w:t>
            </w:r>
          </w:p>
        </w:tc>
      </w:tr>
      <w:tr w:rsidR="00933911" w:rsidRPr="005B7E85" w14:paraId="3A14D4A7" w14:textId="77777777" w:rsidTr="00DC26D0">
        <w:tc>
          <w:tcPr>
            <w:tcW w:w="1080" w:type="dxa"/>
            <w:shd w:val="clear" w:color="auto" w:fill="D9D9D9" w:themeFill="background1" w:themeFillShade="D9"/>
          </w:tcPr>
          <w:p w14:paraId="6F5A665A" w14:textId="77777777" w:rsidR="004059F7" w:rsidRPr="005B7E85" w:rsidRDefault="004059F7" w:rsidP="009B35B8">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Total Tests</w:t>
            </w:r>
          </w:p>
        </w:tc>
        <w:tc>
          <w:tcPr>
            <w:tcW w:w="1948" w:type="dxa"/>
            <w:vAlign w:val="center"/>
          </w:tcPr>
          <w:p w14:paraId="7A158FFD"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color w:val="333333"/>
                <w:sz w:val="16"/>
                <w:szCs w:val="16"/>
                <w:shd w:val="clear" w:color="auto" w:fill="FFFFFF"/>
              </w:rPr>
              <w:t>206,886</w:t>
            </w:r>
          </w:p>
        </w:tc>
        <w:tc>
          <w:tcPr>
            <w:tcW w:w="1832" w:type="dxa"/>
            <w:vAlign w:val="center"/>
          </w:tcPr>
          <w:p w14:paraId="2841E282"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color w:val="333333"/>
                <w:sz w:val="16"/>
                <w:szCs w:val="16"/>
                <w:shd w:val="clear" w:color="auto" w:fill="FFFFFF"/>
              </w:rPr>
              <w:t>320,000</w:t>
            </w:r>
          </w:p>
          <w:p w14:paraId="029B69F9"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color w:val="263238"/>
                <w:sz w:val="16"/>
                <w:szCs w:val="16"/>
              </w:rPr>
              <w:t>(</w:t>
            </w:r>
            <w:r w:rsidRPr="005B7E85">
              <w:rPr>
                <w:rFonts w:asciiTheme="minorHAnsi" w:hAnsiTheme="minorHAnsi" w:cstheme="minorHAnsi"/>
                <w:color w:val="333333"/>
                <w:sz w:val="16"/>
                <w:szCs w:val="16"/>
                <w:shd w:val="clear" w:color="auto" w:fill="FFFFFF"/>
              </w:rPr>
              <w:t>Guangdong)</w:t>
            </w:r>
          </w:p>
        </w:tc>
        <w:tc>
          <w:tcPr>
            <w:tcW w:w="1530" w:type="dxa"/>
            <w:vAlign w:val="center"/>
          </w:tcPr>
          <w:p w14:paraId="1F3D39A5"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NA</w:t>
            </w:r>
          </w:p>
        </w:tc>
        <w:tc>
          <w:tcPr>
            <w:tcW w:w="1627" w:type="dxa"/>
            <w:vAlign w:val="center"/>
          </w:tcPr>
          <w:p w14:paraId="0AD92DAA"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316,664</w:t>
            </w:r>
          </w:p>
        </w:tc>
        <w:tc>
          <w:tcPr>
            <w:tcW w:w="1474" w:type="dxa"/>
            <w:vAlign w:val="center"/>
          </w:tcPr>
          <w:p w14:paraId="48B97826"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color w:val="333333"/>
                <w:sz w:val="16"/>
                <w:szCs w:val="16"/>
                <w:shd w:val="clear" w:color="auto" w:fill="FFFFFF"/>
              </w:rPr>
              <w:t>14,901</w:t>
            </w:r>
          </w:p>
        </w:tc>
        <w:tc>
          <w:tcPr>
            <w:tcW w:w="2042" w:type="dxa"/>
            <w:vAlign w:val="center"/>
          </w:tcPr>
          <w:p w14:paraId="0E4315C9"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color w:val="333333"/>
                <w:sz w:val="16"/>
                <w:szCs w:val="16"/>
                <w:shd w:val="clear" w:color="auto" w:fill="FFFFFF"/>
              </w:rPr>
              <w:t>30,000</w:t>
            </w:r>
          </w:p>
        </w:tc>
        <w:tc>
          <w:tcPr>
            <w:tcW w:w="1787" w:type="dxa"/>
            <w:vAlign w:val="center"/>
          </w:tcPr>
          <w:p w14:paraId="3EA77A8A"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color w:val="333333"/>
                <w:sz w:val="16"/>
                <w:szCs w:val="16"/>
                <w:shd w:val="clear" w:color="auto" w:fill="FFFFFF"/>
              </w:rPr>
              <w:t>103,945</w:t>
            </w:r>
          </w:p>
        </w:tc>
      </w:tr>
      <w:tr w:rsidR="00933911" w:rsidRPr="005B7E85" w14:paraId="05B25D89" w14:textId="77777777" w:rsidTr="00DC26D0">
        <w:tc>
          <w:tcPr>
            <w:tcW w:w="1080" w:type="dxa"/>
            <w:shd w:val="clear" w:color="auto" w:fill="D9D9D9" w:themeFill="background1" w:themeFillShade="D9"/>
          </w:tcPr>
          <w:p w14:paraId="4C2EE050" w14:textId="77777777" w:rsidR="004059F7" w:rsidRDefault="004059F7" w:rsidP="00F13063">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Doubling Time (days)</w:t>
            </w:r>
          </w:p>
          <w:p w14:paraId="3D602824" w14:textId="77777777" w:rsidR="005B7E85" w:rsidRPr="005B7E85" w:rsidRDefault="005B7E85" w:rsidP="00F13063">
            <w:pPr>
              <w:rPr>
                <w:rFonts w:asciiTheme="minorHAnsi" w:hAnsiTheme="minorHAnsi" w:cstheme="minorHAnsi"/>
                <w:b/>
                <w:color w:val="263238"/>
                <w:sz w:val="16"/>
                <w:szCs w:val="16"/>
              </w:rPr>
            </w:pPr>
          </w:p>
        </w:tc>
        <w:tc>
          <w:tcPr>
            <w:tcW w:w="1948" w:type="dxa"/>
            <w:vAlign w:val="center"/>
          </w:tcPr>
          <w:p w14:paraId="2CF0C712"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5</w:t>
            </w:r>
          </w:p>
        </w:tc>
        <w:tc>
          <w:tcPr>
            <w:tcW w:w="1832" w:type="dxa"/>
            <w:vAlign w:val="center"/>
          </w:tcPr>
          <w:p w14:paraId="2C11B6C9"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35</w:t>
            </w:r>
          </w:p>
        </w:tc>
        <w:tc>
          <w:tcPr>
            <w:tcW w:w="1530" w:type="dxa"/>
            <w:vAlign w:val="center"/>
          </w:tcPr>
          <w:p w14:paraId="3E9E0E2B"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NA</w:t>
            </w:r>
          </w:p>
        </w:tc>
        <w:tc>
          <w:tcPr>
            <w:tcW w:w="1627" w:type="dxa"/>
            <w:vAlign w:val="center"/>
          </w:tcPr>
          <w:p w14:paraId="50925698"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12</w:t>
            </w:r>
          </w:p>
        </w:tc>
        <w:tc>
          <w:tcPr>
            <w:tcW w:w="1474" w:type="dxa"/>
            <w:vAlign w:val="center"/>
          </w:tcPr>
          <w:p w14:paraId="1910F04B"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9</w:t>
            </w:r>
          </w:p>
        </w:tc>
        <w:tc>
          <w:tcPr>
            <w:tcW w:w="2042" w:type="dxa"/>
            <w:vAlign w:val="center"/>
          </w:tcPr>
          <w:p w14:paraId="39DF3660"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w:t>
            </w:r>
          </w:p>
        </w:tc>
        <w:tc>
          <w:tcPr>
            <w:tcW w:w="1787" w:type="dxa"/>
            <w:vAlign w:val="center"/>
          </w:tcPr>
          <w:p w14:paraId="4335E581"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3</w:t>
            </w:r>
          </w:p>
        </w:tc>
      </w:tr>
      <w:tr w:rsidR="00933911" w:rsidRPr="005B7E85" w14:paraId="15DEA918" w14:textId="77777777" w:rsidTr="00DC26D0">
        <w:tc>
          <w:tcPr>
            <w:tcW w:w="1080" w:type="dxa"/>
            <w:shd w:val="clear" w:color="auto" w:fill="D9D9D9" w:themeFill="background1" w:themeFillShade="D9"/>
          </w:tcPr>
          <w:p w14:paraId="26BAF1D1" w14:textId="77777777" w:rsidR="004059F7" w:rsidRPr="005B7E85" w:rsidRDefault="004059F7" w:rsidP="00F13063">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Percent population over 65</w:t>
            </w:r>
          </w:p>
        </w:tc>
        <w:tc>
          <w:tcPr>
            <w:tcW w:w="1948" w:type="dxa"/>
            <w:vAlign w:val="center"/>
          </w:tcPr>
          <w:p w14:paraId="6CDB965F"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23%</w:t>
            </w:r>
          </w:p>
        </w:tc>
        <w:tc>
          <w:tcPr>
            <w:tcW w:w="1832" w:type="dxa"/>
            <w:vAlign w:val="center"/>
          </w:tcPr>
          <w:p w14:paraId="3F24A43C"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11%</w:t>
            </w:r>
          </w:p>
        </w:tc>
        <w:tc>
          <w:tcPr>
            <w:tcW w:w="1530" w:type="dxa"/>
            <w:vAlign w:val="center"/>
          </w:tcPr>
          <w:p w14:paraId="7BBD7706"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12%</w:t>
            </w:r>
          </w:p>
        </w:tc>
        <w:tc>
          <w:tcPr>
            <w:tcW w:w="1627" w:type="dxa"/>
            <w:vAlign w:val="center"/>
          </w:tcPr>
          <w:p w14:paraId="2E8C0A3B"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14%</w:t>
            </w:r>
          </w:p>
        </w:tc>
        <w:tc>
          <w:tcPr>
            <w:tcW w:w="1474" w:type="dxa"/>
            <w:vAlign w:val="center"/>
          </w:tcPr>
          <w:p w14:paraId="4D714662"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26%</w:t>
            </w:r>
          </w:p>
        </w:tc>
        <w:tc>
          <w:tcPr>
            <w:tcW w:w="2042" w:type="dxa"/>
            <w:vAlign w:val="center"/>
          </w:tcPr>
          <w:p w14:paraId="0DA60C59"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19%</w:t>
            </w:r>
          </w:p>
        </w:tc>
        <w:tc>
          <w:tcPr>
            <w:tcW w:w="1787" w:type="dxa"/>
            <w:vAlign w:val="center"/>
          </w:tcPr>
          <w:p w14:paraId="363477A4" w14:textId="77777777" w:rsidR="004059F7" w:rsidRPr="005B7E85" w:rsidRDefault="004059F7" w:rsidP="00F13063">
            <w:pPr>
              <w:jc w:val="center"/>
              <w:rPr>
                <w:rFonts w:asciiTheme="minorHAnsi" w:hAnsiTheme="minorHAnsi" w:cstheme="minorHAnsi"/>
                <w:color w:val="263238"/>
                <w:sz w:val="16"/>
                <w:szCs w:val="16"/>
              </w:rPr>
            </w:pPr>
            <w:r w:rsidRPr="005B7E85">
              <w:rPr>
                <w:rFonts w:asciiTheme="minorHAnsi" w:hAnsiTheme="minorHAnsi" w:cstheme="minorHAnsi"/>
                <w:color w:val="263238"/>
                <w:sz w:val="16"/>
                <w:szCs w:val="16"/>
              </w:rPr>
              <w:t>16%</w:t>
            </w:r>
          </w:p>
        </w:tc>
      </w:tr>
      <w:tr w:rsidR="00933911" w:rsidRPr="005B7E85" w14:paraId="13B75C7A" w14:textId="77777777" w:rsidTr="00DC26D0">
        <w:tc>
          <w:tcPr>
            <w:tcW w:w="1080" w:type="dxa"/>
            <w:shd w:val="clear" w:color="auto" w:fill="D9D9D9" w:themeFill="background1" w:themeFillShade="D9"/>
          </w:tcPr>
          <w:p w14:paraId="1A09C162" w14:textId="77777777" w:rsidR="004059F7" w:rsidRPr="005B7E85" w:rsidRDefault="004059F7" w:rsidP="00F13063">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Population pyramid</w:t>
            </w:r>
          </w:p>
        </w:tc>
        <w:tc>
          <w:tcPr>
            <w:tcW w:w="1948" w:type="dxa"/>
            <w:vAlign w:val="center"/>
          </w:tcPr>
          <w:p w14:paraId="034C80E8"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sz w:val="16"/>
                <w:szCs w:val="16"/>
              </w:rPr>
              <w:fldChar w:fldCharType="begin"/>
            </w:r>
            <w:r w:rsidRPr="005B7E85">
              <w:rPr>
                <w:rFonts w:asciiTheme="minorHAnsi" w:hAnsiTheme="minorHAnsi" w:cstheme="minorHAnsi"/>
                <w:sz w:val="16"/>
                <w:szCs w:val="16"/>
              </w:rPr>
              <w:instrText xml:space="preserve"> INCLUDEPICTURE "https://images.populationpyramid.net/capture/?selector=%23pyramid-share-container&amp;url=https%3A%2F%2Fwww.populationpyramid.net%2Fitaly%2F2019%2F%3Fshare%3Dtrue" \* MERGEFORMATINET </w:instrText>
            </w:r>
            <w:r w:rsidRPr="005B7E85">
              <w:rPr>
                <w:rFonts w:asciiTheme="minorHAnsi" w:hAnsiTheme="minorHAnsi" w:cstheme="minorHAnsi"/>
                <w:sz w:val="16"/>
                <w:szCs w:val="16"/>
              </w:rPr>
              <w:fldChar w:fldCharType="separate"/>
            </w:r>
            <w:r w:rsidRPr="005B7E85">
              <w:rPr>
                <w:rFonts w:asciiTheme="minorHAnsi" w:hAnsiTheme="minorHAnsi" w:cstheme="minorHAnsi"/>
                <w:noProof/>
                <w:sz w:val="16"/>
                <w:szCs w:val="16"/>
              </w:rPr>
              <w:drawing>
                <wp:inline distT="0" distB="0" distL="0" distR="0" wp14:anchorId="740AB603" wp14:editId="59F5751E">
                  <wp:extent cx="603284" cy="6096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197" cy="633764"/>
                          </a:xfrm>
                          <a:prstGeom prst="rect">
                            <a:avLst/>
                          </a:prstGeom>
                          <a:noFill/>
                          <a:ln>
                            <a:noFill/>
                          </a:ln>
                        </pic:spPr>
                      </pic:pic>
                    </a:graphicData>
                  </a:graphic>
                </wp:inline>
              </w:drawing>
            </w:r>
            <w:r w:rsidRPr="005B7E85">
              <w:rPr>
                <w:rFonts w:asciiTheme="minorHAnsi" w:hAnsiTheme="minorHAnsi" w:cstheme="minorHAnsi"/>
                <w:sz w:val="16"/>
                <w:szCs w:val="16"/>
              </w:rPr>
              <w:fldChar w:fldCharType="end"/>
            </w:r>
          </w:p>
          <w:p w14:paraId="28F9EF84" w14:textId="77777777" w:rsidR="004059F7" w:rsidRPr="005B7E85" w:rsidRDefault="004059F7" w:rsidP="00F13063">
            <w:pPr>
              <w:jc w:val="center"/>
              <w:rPr>
                <w:rFonts w:asciiTheme="minorHAnsi" w:hAnsiTheme="minorHAnsi" w:cstheme="minorHAnsi"/>
                <w:color w:val="263238"/>
                <w:sz w:val="16"/>
                <w:szCs w:val="16"/>
              </w:rPr>
            </w:pPr>
          </w:p>
        </w:tc>
        <w:tc>
          <w:tcPr>
            <w:tcW w:w="1832" w:type="dxa"/>
            <w:vAlign w:val="center"/>
          </w:tcPr>
          <w:p w14:paraId="17666D61"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sz w:val="16"/>
                <w:szCs w:val="16"/>
              </w:rPr>
              <w:fldChar w:fldCharType="begin"/>
            </w:r>
            <w:r w:rsidRPr="005B7E85">
              <w:rPr>
                <w:rFonts w:asciiTheme="minorHAnsi" w:hAnsiTheme="minorHAnsi" w:cstheme="minorHAnsi"/>
                <w:sz w:val="16"/>
                <w:szCs w:val="16"/>
              </w:rPr>
              <w:instrText xml:space="preserve"> INCLUDEPICTURE "https://images.populationpyramid.net/capture/?selector=%23pyramid-share-container&amp;url=https%3A%2F%2Fwww.populationpyramid.net%2Fchina%2F2019%2F%3Fshare%3Dtrue" \* MERGEFORMATINET </w:instrText>
            </w:r>
            <w:r w:rsidRPr="005B7E85">
              <w:rPr>
                <w:rFonts w:asciiTheme="minorHAnsi" w:hAnsiTheme="minorHAnsi" w:cstheme="minorHAnsi"/>
                <w:sz w:val="16"/>
                <w:szCs w:val="16"/>
              </w:rPr>
              <w:fldChar w:fldCharType="separate"/>
            </w:r>
            <w:r w:rsidRPr="005B7E85">
              <w:rPr>
                <w:rFonts w:asciiTheme="minorHAnsi" w:hAnsiTheme="minorHAnsi" w:cstheme="minorHAnsi"/>
                <w:noProof/>
                <w:sz w:val="16"/>
                <w:szCs w:val="16"/>
              </w:rPr>
              <w:drawing>
                <wp:inline distT="0" distB="0" distL="0" distR="0" wp14:anchorId="389AEC9F" wp14:editId="2A7458BE">
                  <wp:extent cx="578148" cy="584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241" cy="600462"/>
                          </a:xfrm>
                          <a:prstGeom prst="rect">
                            <a:avLst/>
                          </a:prstGeom>
                          <a:noFill/>
                          <a:ln>
                            <a:noFill/>
                          </a:ln>
                        </pic:spPr>
                      </pic:pic>
                    </a:graphicData>
                  </a:graphic>
                </wp:inline>
              </w:drawing>
            </w:r>
            <w:r w:rsidRPr="005B7E85">
              <w:rPr>
                <w:rFonts w:asciiTheme="minorHAnsi" w:hAnsiTheme="minorHAnsi" w:cstheme="minorHAnsi"/>
                <w:sz w:val="16"/>
                <w:szCs w:val="16"/>
              </w:rPr>
              <w:fldChar w:fldCharType="end"/>
            </w:r>
          </w:p>
          <w:p w14:paraId="4F7EE539" w14:textId="77777777" w:rsidR="004059F7" w:rsidRPr="005B7E85" w:rsidRDefault="004059F7" w:rsidP="00F13063">
            <w:pPr>
              <w:jc w:val="center"/>
              <w:rPr>
                <w:rFonts w:asciiTheme="minorHAnsi" w:hAnsiTheme="minorHAnsi" w:cstheme="minorHAnsi"/>
                <w:color w:val="263238"/>
                <w:sz w:val="16"/>
                <w:szCs w:val="16"/>
              </w:rPr>
            </w:pPr>
          </w:p>
        </w:tc>
        <w:tc>
          <w:tcPr>
            <w:tcW w:w="1530" w:type="dxa"/>
            <w:vAlign w:val="center"/>
          </w:tcPr>
          <w:p w14:paraId="522CA462"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sz w:val="16"/>
                <w:szCs w:val="16"/>
              </w:rPr>
              <w:fldChar w:fldCharType="begin"/>
            </w:r>
            <w:r w:rsidRPr="005B7E85">
              <w:rPr>
                <w:rFonts w:asciiTheme="minorHAnsi" w:hAnsiTheme="minorHAnsi" w:cstheme="minorHAnsi"/>
                <w:sz w:val="16"/>
                <w:szCs w:val="16"/>
              </w:rPr>
              <w:instrText xml:space="preserve"> INCLUDEPICTURE "https://images.populationpyramid.net/capture/?selector=%23pyramid-share-container&amp;url=https%3A%2F%2Fwww.populationpyramid.net%2Fsingapore%2F2019%2F%3Fshare%3Dtrue" \* MERGEFORMATINET </w:instrText>
            </w:r>
            <w:r w:rsidRPr="005B7E85">
              <w:rPr>
                <w:rFonts w:asciiTheme="minorHAnsi" w:hAnsiTheme="minorHAnsi" w:cstheme="minorHAnsi"/>
                <w:sz w:val="16"/>
                <w:szCs w:val="16"/>
              </w:rPr>
              <w:fldChar w:fldCharType="separate"/>
            </w:r>
            <w:r w:rsidRPr="005B7E85">
              <w:rPr>
                <w:rFonts w:asciiTheme="minorHAnsi" w:hAnsiTheme="minorHAnsi" w:cstheme="minorHAnsi"/>
                <w:noProof/>
                <w:sz w:val="16"/>
                <w:szCs w:val="16"/>
              </w:rPr>
              <w:drawing>
                <wp:inline distT="0" distB="0" distL="0" distR="0" wp14:anchorId="4C7D47B7" wp14:editId="7D351763">
                  <wp:extent cx="581289" cy="5873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08" cy="600631"/>
                          </a:xfrm>
                          <a:prstGeom prst="rect">
                            <a:avLst/>
                          </a:prstGeom>
                          <a:noFill/>
                          <a:ln>
                            <a:noFill/>
                          </a:ln>
                        </pic:spPr>
                      </pic:pic>
                    </a:graphicData>
                  </a:graphic>
                </wp:inline>
              </w:drawing>
            </w:r>
            <w:r w:rsidRPr="005B7E85">
              <w:rPr>
                <w:rFonts w:asciiTheme="minorHAnsi" w:hAnsiTheme="minorHAnsi" w:cstheme="minorHAnsi"/>
                <w:sz w:val="16"/>
                <w:szCs w:val="16"/>
              </w:rPr>
              <w:fldChar w:fldCharType="end"/>
            </w:r>
          </w:p>
          <w:p w14:paraId="15AB13ED" w14:textId="77777777" w:rsidR="004059F7" w:rsidRPr="005B7E85" w:rsidRDefault="004059F7" w:rsidP="00F13063">
            <w:pPr>
              <w:jc w:val="center"/>
              <w:rPr>
                <w:rFonts w:asciiTheme="minorHAnsi" w:hAnsiTheme="minorHAnsi" w:cstheme="minorHAnsi"/>
                <w:color w:val="263238"/>
                <w:sz w:val="16"/>
                <w:szCs w:val="16"/>
              </w:rPr>
            </w:pPr>
          </w:p>
        </w:tc>
        <w:tc>
          <w:tcPr>
            <w:tcW w:w="1627" w:type="dxa"/>
            <w:vAlign w:val="center"/>
          </w:tcPr>
          <w:p w14:paraId="5F283A25"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sz w:val="16"/>
                <w:szCs w:val="16"/>
              </w:rPr>
              <w:fldChar w:fldCharType="begin"/>
            </w:r>
            <w:r w:rsidRPr="005B7E85">
              <w:rPr>
                <w:rFonts w:asciiTheme="minorHAnsi" w:hAnsiTheme="minorHAnsi" w:cstheme="minorHAnsi"/>
                <w:sz w:val="16"/>
                <w:szCs w:val="16"/>
              </w:rPr>
              <w:instrText xml:space="preserve"> INCLUDEPICTURE "https://images.populationpyramid.net/capture/?selector=%23pyramid-share-container&amp;url=https%3A%2F%2Fwww.populationpyramid.net%2Frepublic-of-korea%2F2019%2F%3Fshare%3Dtrue" \* MERGEFORMATINET </w:instrText>
            </w:r>
            <w:r w:rsidRPr="005B7E85">
              <w:rPr>
                <w:rFonts w:asciiTheme="minorHAnsi" w:hAnsiTheme="minorHAnsi" w:cstheme="minorHAnsi"/>
                <w:sz w:val="16"/>
                <w:szCs w:val="16"/>
              </w:rPr>
              <w:fldChar w:fldCharType="separate"/>
            </w:r>
            <w:r w:rsidRPr="005B7E85">
              <w:rPr>
                <w:rFonts w:asciiTheme="minorHAnsi" w:hAnsiTheme="minorHAnsi" w:cstheme="minorHAnsi"/>
                <w:noProof/>
                <w:sz w:val="16"/>
                <w:szCs w:val="16"/>
              </w:rPr>
              <w:drawing>
                <wp:inline distT="0" distB="0" distL="0" distR="0" wp14:anchorId="78CF1DFB" wp14:editId="3CBE317A">
                  <wp:extent cx="573119" cy="579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32" cy="588026"/>
                          </a:xfrm>
                          <a:prstGeom prst="rect">
                            <a:avLst/>
                          </a:prstGeom>
                          <a:noFill/>
                          <a:ln>
                            <a:noFill/>
                          </a:ln>
                        </pic:spPr>
                      </pic:pic>
                    </a:graphicData>
                  </a:graphic>
                </wp:inline>
              </w:drawing>
            </w:r>
            <w:r w:rsidRPr="005B7E85">
              <w:rPr>
                <w:rFonts w:asciiTheme="minorHAnsi" w:hAnsiTheme="minorHAnsi" w:cstheme="minorHAnsi"/>
                <w:sz w:val="16"/>
                <w:szCs w:val="16"/>
              </w:rPr>
              <w:fldChar w:fldCharType="end"/>
            </w:r>
          </w:p>
          <w:p w14:paraId="254B8F7C" w14:textId="77777777" w:rsidR="004059F7" w:rsidRPr="005B7E85" w:rsidRDefault="004059F7" w:rsidP="00F13063">
            <w:pPr>
              <w:jc w:val="center"/>
              <w:rPr>
                <w:rFonts w:asciiTheme="minorHAnsi" w:hAnsiTheme="minorHAnsi" w:cstheme="minorHAnsi"/>
                <w:color w:val="263238"/>
                <w:sz w:val="16"/>
                <w:szCs w:val="16"/>
              </w:rPr>
            </w:pPr>
          </w:p>
        </w:tc>
        <w:tc>
          <w:tcPr>
            <w:tcW w:w="1474" w:type="dxa"/>
            <w:vAlign w:val="center"/>
          </w:tcPr>
          <w:p w14:paraId="5ECC4D0E"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sz w:val="16"/>
                <w:szCs w:val="16"/>
              </w:rPr>
              <w:fldChar w:fldCharType="begin"/>
            </w:r>
            <w:r w:rsidRPr="005B7E85">
              <w:rPr>
                <w:rFonts w:asciiTheme="minorHAnsi" w:hAnsiTheme="minorHAnsi" w:cstheme="minorHAnsi"/>
                <w:sz w:val="16"/>
                <w:szCs w:val="16"/>
              </w:rPr>
              <w:instrText xml:space="preserve"> INCLUDEPICTURE "https://images.populationpyramid.net/capture/?selector=%23pyramid-share-container&amp;url=https%3A%2F%2Fwww.populationpyramid.net%2Fjapan%2F2019%2F%3Fshare%3Dtrue" \* MERGEFORMATINET </w:instrText>
            </w:r>
            <w:r w:rsidRPr="005B7E85">
              <w:rPr>
                <w:rFonts w:asciiTheme="minorHAnsi" w:hAnsiTheme="minorHAnsi" w:cstheme="minorHAnsi"/>
                <w:sz w:val="16"/>
                <w:szCs w:val="16"/>
              </w:rPr>
              <w:fldChar w:fldCharType="separate"/>
            </w:r>
            <w:r w:rsidRPr="005B7E85">
              <w:rPr>
                <w:rFonts w:asciiTheme="minorHAnsi" w:hAnsiTheme="minorHAnsi" w:cstheme="minorHAnsi"/>
                <w:noProof/>
                <w:sz w:val="16"/>
                <w:szCs w:val="16"/>
              </w:rPr>
              <w:drawing>
                <wp:inline distT="0" distB="0" distL="0" distR="0" wp14:anchorId="677CE292" wp14:editId="3D0CDF4B">
                  <wp:extent cx="547354" cy="5530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45" cy="580358"/>
                          </a:xfrm>
                          <a:prstGeom prst="rect">
                            <a:avLst/>
                          </a:prstGeom>
                          <a:noFill/>
                          <a:ln>
                            <a:noFill/>
                          </a:ln>
                        </pic:spPr>
                      </pic:pic>
                    </a:graphicData>
                  </a:graphic>
                </wp:inline>
              </w:drawing>
            </w:r>
            <w:r w:rsidRPr="005B7E85">
              <w:rPr>
                <w:rFonts w:asciiTheme="minorHAnsi" w:hAnsiTheme="minorHAnsi" w:cstheme="minorHAnsi"/>
                <w:sz w:val="16"/>
                <w:szCs w:val="16"/>
              </w:rPr>
              <w:fldChar w:fldCharType="end"/>
            </w:r>
          </w:p>
          <w:p w14:paraId="5EB4F716" w14:textId="77777777" w:rsidR="004059F7" w:rsidRPr="005B7E85" w:rsidRDefault="004059F7" w:rsidP="00F13063">
            <w:pPr>
              <w:jc w:val="center"/>
              <w:rPr>
                <w:rFonts w:asciiTheme="minorHAnsi" w:hAnsiTheme="minorHAnsi" w:cstheme="minorHAnsi"/>
                <w:color w:val="263238"/>
                <w:sz w:val="16"/>
                <w:szCs w:val="16"/>
              </w:rPr>
            </w:pPr>
          </w:p>
        </w:tc>
        <w:tc>
          <w:tcPr>
            <w:tcW w:w="2042" w:type="dxa"/>
            <w:vAlign w:val="center"/>
          </w:tcPr>
          <w:p w14:paraId="5F780180"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sz w:val="16"/>
                <w:szCs w:val="16"/>
              </w:rPr>
              <w:fldChar w:fldCharType="begin"/>
            </w:r>
            <w:r w:rsidRPr="005B7E85">
              <w:rPr>
                <w:rFonts w:asciiTheme="minorHAnsi" w:hAnsiTheme="minorHAnsi" w:cstheme="minorHAnsi"/>
                <w:sz w:val="16"/>
                <w:szCs w:val="16"/>
              </w:rPr>
              <w:instrText xml:space="preserve"> INCLUDEPICTURE "https://images.populationpyramid.net/capture/?selector=%23pyramid-share-container&amp;url=https%3A%2F%2Fwww.populationpyramid.net%2Fspain%2F2019%2F%3Fshare%3Dtrue" \* MERGEFORMATINET </w:instrText>
            </w:r>
            <w:r w:rsidRPr="005B7E85">
              <w:rPr>
                <w:rFonts w:asciiTheme="minorHAnsi" w:hAnsiTheme="minorHAnsi" w:cstheme="minorHAnsi"/>
                <w:sz w:val="16"/>
                <w:szCs w:val="16"/>
              </w:rPr>
              <w:fldChar w:fldCharType="separate"/>
            </w:r>
            <w:r w:rsidRPr="005B7E85">
              <w:rPr>
                <w:rFonts w:asciiTheme="minorHAnsi" w:hAnsiTheme="minorHAnsi" w:cstheme="minorHAnsi"/>
                <w:noProof/>
                <w:sz w:val="16"/>
                <w:szCs w:val="16"/>
              </w:rPr>
              <w:drawing>
                <wp:inline distT="0" distB="0" distL="0" distR="0" wp14:anchorId="31DF1B6F" wp14:editId="572C4D56">
                  <wp:extent cx="546100" cy="5518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65818" cy="571742"/>
                          </a:xfrm>
                          <a:prstGeom prst="rect">
                            <a:avLst/>
                          </a:prstGeom>
                          <a:noFill/>
                          <a:ln>
                            <a:noFill/>
                          </a:ln>
                        </pic:spPr>
                      </pic:pic>
                    </a:graphicData>
                  </a:graphic>
                </wp:inline>
              </w:drawing>
            </w:r>
            <w:r w:rsidRPr="005B7E85">
              <w:rPr>
                <w:rFonts w:asciiTheme="minorHAnsi" w:hAnsiTheme="minorHAnsi" w:cstheme="minorHAnsi"/>
                <w:sz w:val="16"/>
                <w:szCs w:val="16"/>
              </w:rPr>
              <w:fldChar w:fldCharType="end"/>
            </w:r>
          </w:p>
          <w:p w14:paraId="19DE64AB" w14:textId="77777777" w:rsidR="004059F7" w:rsidRPr="005B7E85" w:rsidRDefault="004059F7" w:rsidP="00F13063">
            <w:pPr>
              <w:jc w:val="center"/>
              <w:rPr>
                <w:rFonts w:asciiTheme="minorHAnsi" w:hAnsiTheme="minorHAnsi" w:cstheme="minorHAnsi"/>
                <w:color w:val="263238"/>
                <w:sz w:val="16"/>
                <w:szCs w:val="16"/>
              </w:rPr>
            </w:pPr>
          </w:p>
        </w:tc>
        <w:tc>
          <w:tcPr>
            <w:tcW w:w="1787" w:type="dxa"/>
            <w:vAlign w:val="center"/>
          </w:tcPr>
          <w:p w14:paraId="03C8AD72" w14:textId="77777777" w:rsidR="004059F7" w:rsidRPr="005B7E85" w:rsidRDefault="004059F7" w:rsidP="00F13063">
            <w:pPr>
              <w:jc w:val="center"/>
              <w:rPr>
                <w:rFonts w:asciiTheme="minorHAnsi" w:hAnsiTheme="minorHAnsi" w:cstheme="minorHAnsi"/>
                <w:sz w:val="16"/>
                <w:szCs w:val="16"/>
              </w:rPr>
            </w:pPr>
            <w:r w:rsidRPr="005B7E85">
              <w:rPr>
                <w:rFonts w:asciiTheme="minorHAnsi" w:hAnsiTheme="minorHAnsi" w:cstheme="minorHAnsi"/>
                <w:sz w:val="16"/>
                <w:szCs w:val="16"/>
              </w:rPr>
              <w:fldChar w:fldCharType="begin"/>
            </w:r>
            <w:r w:rsidRPr="005B7E85">
              <w:rPr>
                <w:rFonts w:asciiTheme="minorHAnsi" w:hAnsiTheme="minorHAnsi" w:cstheme="minorHAnsi"/>
                <w:sz w:val="16"/>
                <w:szCs w:val="16"/>
              </w:rPr>
              <w:instrText xml:space="preserve"> INCLUDEPICTURE "https://images.populationpyramid.net/capture/?selector=%23pyramid-share-container&amp;url=https%3A%2F%2Fwww.populationpyramid.net%2Funited-states-of-america%2F2019%2F%3Fshare%3Dtrue" \* MERGEFORMATINET </w:instrText>
            </w:r>
            <w:r w:rsidRPr="005B7E85">
              <w:rPr>
                <w:rFonts w:asciiTheme="minorHAnsi" w:hAnsiTheme="minorHAnsi" w:cstheme="minorHAnsi"/>
                <w:sz w:val="16"/>
                <w:szCs w:val="16"/>
              </w:rPr>
              <w:fldChar w:fldCharType="separate"/>
            </w:r>
            <w:r w:rsidRPr="005B7E85">
              <w:rPr>
                <w:rFonts w:asciiTheme="minorHAnsi" w:hAnsiTheme="minorHAnsi" w:cstheme="minorHAnsi"/>
                <w:noProof/>
                <w:sz w:val="16"/>
                <w:szCs w:val="16"/>
              </w:rPr>
              <w:drawing>
                <wp:inline distT="0" distB="0" distL="0" distR="0" wp14:anchorId="599FB82E" wp14:editId="5F6991AE">
                  <wp:extent cx="532139" cy="53771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544560" cy="550261"/>
                          </a:xfrm>
                          <a:prstGeom prst="rect">
                            <a:avLst/>
                          </a:prstGeom>
                          <a:noFill/>
                          <a:ln>
                            <a:noFill/>
                          </a:ln>
                        </pic:spPr>
                      </pic:pic>
                    </a:graphicData>
                  </a:graphic>
                </wp:inline>
              </w:drawing>
            </w:r>
            <w:r w:rsidRPr="005B7E85">
              <w:rPr>
                <w:rFonts w:asciiTheme="minorHAnsi" w:hAnsiTheme="minorHAnsi" w:cstheme="minorHAnsi"/>
                <w:sz w:val="16"/>
                <w:szCs w:val="16"/>
              </w:rPr>
              <w:fldChar w:fldCharType="end"/>
            </w:r>
          </w:p>
          <w:p w14:paraId="44B2A02B" w14:textId="77777777" w:rsidR="004059F7" w:rsidRPr="005B7E85" w:rsidRDefault="004059F7" w:rsidP="00F13063">
            <w:pPr>
              <w:jc w:val="center"/>
              <w:rPr>
                <w:rFonts w:asciiTheme="minorHAnsi" w:hAnsiTheme="minorHAnsi" w:cstheme="minorHAnsi"/>
                <w:color w:val="263238"/>
                <w:sz w:val="16"/>
                <w:szCs w:val="16"/>
              </w:rPr>
            </w:pPr>
          </w:p>
        </w:tc>
      </w:tr>
      <w:tr w:rsidR="00854470" w:rsidRPr="005B7E85" w14:paraId="5B7155FF" w14:textId="77777777" w:rsidTr="00DC26D0">
        <w:tc>
          <w:tcPr>
            <w:tcW w:w="1080" w:type="dxa"/>
            <w:shd w:val="clear" w:color="auto" w:fill="D9D9D9" w:themeFill="background1" w:themeFillShade="D9"/>
          </w:tcPr>
          <w:p w14:paraId="67FF6D50" w14:textId="77777777" w:rsidR="004B2DAC" w:rsidRDefault="004B2DAC" w:rsidP="00F13063">
            <w:pPr>
              <w:rPr>
                <w:rFonts w:asciiTheme="minorHAnsi" w:hAnsiTheme="minorHAnsi" w:cstheme="minorHAnsi"/>
                <w:b/>
                <w:color w:val="263238"/>
                <w:sz w:val="16"/>
                <w:szCs w:val="16"/>
              </w:rPr>
            </w:pPr>
          </w:p>
          <w:p w14:paraId="60157BA4" w14:textId="4352DF1C" w:rsidR="00854470" w:rsidRPr="005B7E85" w:rsidRDefault="00854470" w:rsidP="00F13063">
            <w:pPr>
              <w:rPr>
                <w:rFonts w:asciiTheme="minorHAnsi" w:hAnsiTheme="minorHAnsi" w:cstheme="minorHAnsi"/>
                <w:b/>
                <w:color w:val="263238"/>
                <w:sz w:val="16"/>
                <w:szCs w:val="16"/>
              </w:rPr>
            </w:pPr>
            <w:r>
              <w:rPr>
                <w:rFonts w:asciiTheme="minorHAnsi" w:hAnsiTheme="minorHAnsi" w:cstheme="minorHAnsi"/>
                <w:b/>
                <w:color w:val="263238"/>
                <w:sz w:val="16"/>
                <w:szCs w:val="16"/>
              </w:rPr>
              <w:t>Global Health Security Index</w:t>
            </w:r>
            <w:r w:rsidR="004B2DAC">
              <w:rPr>
                <w:rStyle w:val="FootnoteReference"/>
                <w:rFonts w:asciiTheme="minorHAnsi" w:hAnsiTheme="minorHAnsi" w:cstheme="minorHAnsi"/>
                <w:b/>
                <w:color w:val="263238"/>
                <w:sz w:val="16"/>
                <w:szCs w:val="16"/>
              </w:rPr>
              <w:footnoteReference w:id="2"/>
            </w:r>
          </w:p>
        </w:tc>
        <w:tc>
          <w:tcPr>
            <w:tcW w:w="1948" w:type="dxa"/>
            <w:vAlign w:val="center"/>
          </w:tcPr>
          <w:p w14:paraId="0D865D61" w14:textId="63E910AD" w:rsidR="00170747" w:rsidRPr="004B2DAC" w:rsidRDefault="00170747" w:rsidP="00F13063">
            <w:pPr>
              <w:jc w:val="center"/>
              <w:rPr>
                <w:rFonts w:asciiTheme="minorHAnsi" w:hAnsiTheme="minorHAnsi" w:cstheme="minorHAnsi"/>
                <w:b/>
                <w:sz w:val="16"/>
                <w:szCs w:val="16"/>
              </w:rPr>
            </w:pPr>
            <w:r w:rsidRPr="004B2DAC">
              <w:rPr>
                <w:rFonts w:asciiTheme="minorHAnsi" w:hAnsiTheme="minorHAnsi" w:cstheme="minorHAnsi"/>
                <w:b/>
                <w:sz w:val="16"/>
                <w:szCs w:val="16"/>
              </w:rPr>
              <w:t>Rank: 31/195</w:t>
            </w:r>
          </w:p>
          <w:p w14:paraId="5DBF1080" w14:textId="7E0E8161" w:rsidR="00854470" w:rsidRPr="004B2DAC" w:rsidRDefault="00170747" w:rsidP="00F13063">
            <w:pPr>
              <w:jc w:val="center"/>
              <w:rPr>
                <w:rFonts w:asciiTheme="minorHAnsi" w:hAnsiTheme="minorHAnsi" w:cstheme="minorHAnsi"/>
                <w:b/>
                <w:sz w:val="16"/>
                <w:szCs w:val="16"/>
              </w:rPr>
            </w:pPr>
            <w:r w:rsidRPr="004B2DAC">
              <w:rPr>
                <w:rFonts w:asciiTheme="minorHAnsi" w:hAnsiTheme="minorHAnsi" w:cstheme="minorHAnsi"/>
                <w:b/>
                <w:sz w:val="16"/>
                <w:szCs w:val="16"/>
              </w:rPr>
              <w:t>Country Score: 56.2</w:t>
            </w:r>
          </w:p>
          <w:p w14:paraId="2B89F30E" w14:textId="77777777" w:rsidR="00170747" w:rsidRDefault="00170747" w:rsidP="00F13063">
            <w:pPr>
              <w:jc w:val="center"/>
              <w:rPr>
                <w:rFonts w:asciiTheme="minorHAnsi" w:hAnsiTheme="minorHAnsi" w:cstheme="minorHAnsi"/>
                <w:sz w:val="16"/>
                <w:szCs w:val="16"/>
              </w:rPr>
            </w:pPr>
            <w:r>
              <w:rPr>
                <w:rFonts w:asciiTheme="minorHAnsi" w:hAnsiTheme="minorHAnsi" w:cstheme="minorHAnsi"/>
                <w:sz w:val="16"/>
                <w:szCs w:val="16"/>
              </w:rPr>
              <w:t>Prevent: 47.5</w:t>
            </w:r>
          </w:p>
          <w:p w14:paraId="3E341819" w14:textId="77777777" w:rsidR="00170747" w:rsidRDefault="00170747" w:rsidP="00F13063">
            <w:pPr>
              <w:jc w:val="center"/>
              <w:rPr>
                <w:rFonts w:asciiTheme="minorHAnsi" w:hAnsiTheme="minorHAnsi" w:cstheme="minorHAnsi"/>
                <w:sz w:val="16"/>
                <w:szCs w:val="16"/>
              </w:rPr>
            </w:pPr>
            <w:r>
              <w:rPr>
                <w:rFonts w:asciiTheme="minorHAnsi" w:hAnsiTheme="minorHAnsi" w:cstheme="minorHAnsi"/>
                <w:sz w:val="16"/>
                <w:szCs w:val="16"/>
              </w:rPr>
              <w:t>Detect: 78.5</w:t>
            </w:r>
          </w:p>
          <w:p w14:paraId="78B2F401" w14:textId="77777777" w:rsidR="00170747" w:rsidRDefault="00170747" w:rsidP="00F13063">
            <w:pPr>
              <w:jc w:val="center"/>
              <w:rPr>
                <w:rFonts w:asciiTheme="minorHAnsi" w:hAnsiTheme="minorHAnsi" w:cstheme="minorHAnsi"/>
                <w:sz w:val="16"/>
                <w:szCs w:val="16"/>
              </w:rPr>
            </w:pPr>
            <w:r>
              <w:rPr>
                <w:rFonts w:asciiTheme="minorHAnsi" w:hAnsiTheme="minorHAnsi" w:cstheme="minorHAnsi"/>
                <w:sz w:val="16"/>
                <w:szCs w:val="16"/>
              </w:rPr>
              <w:t>Respond 47.5</w:t>
            </w:r>
          </w:p>
          <w:p w14:paraId="19099DD9" w14:textId="77777777" w:rsidR="00170747" w:rsidRDefault="00170747" w:rsidP="00F13063">
            <w:pPr>
              <w:jc w:val="center"/>
              <w:rPr>
                <w:rFonts w:asciiTheme="minorHAnsi" w:hAnsiTheme="minorHAnsi" w:cstheme="minorHAnsi"/>
                <w:sz w:val="16"/>
                <w:szCs w:val="16"/>
              </w:rPr>
            </w:pPr>
            <w:r>
              <w:rPr>
                <w:rFonts w:asciiTheme="minorHAnsi" w:hAnsiTheme="minorHAnsi" w:cstheme="minorHAnsi"/>
                <w:sz w:val="16"/>
                <w:szCs w:val="16"/>
              </w:rPr>
              <w:t>Health System: 36.8</w:t>
            </w:r>
          </w:p>
          <w:p w14:paraId="333535F8" w14:textId="7F69E3F0" w:rsidR="00170747" w:rsidRPr="005B7E85" w:rsidRDefault="00170747" w:rsidP="00170747">
            <w:pPr>
              <w:jc w:val="center"/>
              <w:rPr>
                <w:rFonts w:asciiTheme="minorHAnsi" w:hAnsiTheme="minorHAnsi" w:cstheme="minorHAnsi"/>
                <w:sz w:val="16"/>
                <w:szCs w:val="16"/>
              </w:rPr>
            </w:pPr>
          </w:p>
        </w:tc>
        <w:tc>
          <w:tcPr>
            <w:tcW w:w="1832" w:type="dxa"/>
            <w:vAlign w:val="center"/>
          </w:tcPr>
          <w:p w14:paraId="4A15E707" w14:textId="0BC784E9" w:rsidR="00170747" w:rsidRPr="004B2DAC" w:rsidRDefault="00170747" w:rsidP="00170747">
            <w:pPr>
              <w:jc w:val="center"/>
              <w:rPr>
                <w:rFonts w:asciiTheme="minorHAnsi" w:hAnsiTheme="minorHAnsi" w:cstheme="minorHAnsi"/>
                <w:b/>
                <w:sz w:val="16"/>
                <w:szCs w:val="16"/>
              </w:rPr>
            </w:pPr>
            <w:r w:rsidRPr="004B2DAC">
              <w:rPr>
                <w:rFonts w:asciiTheme="minorHAnsi" w:hAnsiTheme="minorHAnsi" w:cstheme="minorHAnsi"/>
                <w:b/>
                <w:sz w:val="16"/>
                <w:szCs w:val="16"/>
              </w:rPr>
              <w:t>Rank 51/195</w:t>
            </w:r>
          </w:p>
          <w:p w14:paraId="6C28E244" w14:textId="607A2CCF" w:rsidR="00170747" w:rsidRPr="004B2DAC" w:rsidRDefault="00170747" w:rsidP="00170747">
            <w:pPr>
              <w:jc w:val="center"/>
              <w:rPr>
                <w:rFonts w:asciiTheme="minorHAnsi" w:hAnsiTheme="minorHAnsi" w:cstheme="minorHAnsi"/>
                <w:b/>
                <w:sz w:val="16"/>
                <w:szCs w:val="16"/>
              </w:rPr>
            </w:pPr>
            <w:r w:rsidRPr="004B2DAC">
              <w:rPr>
                <w:rFonts w:asciiTheme="minorHAnsi" w:hAnsiTheme="minorHAnsi" w:cstheme="minorHAnsi"/>
                <w:b/>
                <w:sz w:val="16"/>
                <w:szCs w:val="16"/>
              </w:rPr>
              <w:t>Country Score: 48.2</w:t>
            </w:r>
          </w:p>
          <w:p w14:paraId="777D43C9" w14:textId="47607882"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Prevent: 45</w:t>
            </w:r>
          </w:p>
          <w:p w14:paraId="1B9E643E" w14:textId="11423959"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Detect: 48.5</w:t>
            </w:r>
          </w:p>
          <w:p w14:paraId="2678597E" w14:textId="2B9E7838"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Respond 48.6</w:t>
            </w:r>
          </w:p>
          <w:p w14:paraId="720E0EBD" w14:textId="18C7FB29"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Health System: 45.7</w:t>
            </w:r>
          </w:p>
          <w:p w14:paraId="1B6445E9" w14:textId="4C09CFC6" w:rsidR="00170747" w:rsidRPr="005B7E85" w:rsidRDefault="00170747" w:rsidP="00170747">
            <w:pPr>
              <w:jc w:val="center"/>
              <w:rPr>
                <w:rFonts w:asciiTheme="minorHAnsi" w:hAnsiTheme="minorHAnsi" w:cstheme="minorHAnsi"/>
                <w:sz w:val="16"/>
                <w:szCs w:val="16"/>
              </w:rPr>
            </w:pPr>
          </w:p>
        </w:tc>
        <w:tc>
          <w:tcPr>
            <w:tcW w:w="1530" w:type="dxa"/>
            <w:vAlign w:val="center"/>
          </w:tcPr>
          <w:p w14:paraId="61EE0FFF" w14:textId="7F6AACFF"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Rank </w:t>
            </w:r>
            <w:r>
              <w:rPr>
                <w:rFonts w:asciiTheme="minorHAnsi" w:hAnsiTheme="minorHAnsi" w:cstheme="minorHAnsi"/>
                <w:b/>
                <w:sz w:val="16"/>
                <w:szCs w:val="16"/>
              </w:rPr>
              <w:t>24</w:t>
            </w:r>
            <w:r w:rsidRPr="002A1B81">
              <w:rPr>
                <w:rFonts w:asciiTheme="minorHAnsi" w:hAnsiTheme="minorHAnsi" w:cstheme="minorHAnsi"/>
                <w:b/>
                <w:sz w:val="16"/>
                <w:szCs w:val="16"/>
              </w:rPr>
              <w:t>/195</w:t>
            </w:r>
          </w:p>
          <w:p w14:paraId="04E888CD" w14:textId="7C7F9D3B"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Country Score: </w:t>
            </w:r>
            <w:r>
              <w:rPr>
                <w:rFonts w:asciiTheme="minorHAnsi" w:hAnsiTheme="minorHAnsi" w:cstheme="minorHAnsi"/>
                <w:b/>
                <w:sz w:val="16"/>
                <w:szCs w:val="16"/>
              </w:rPr>
              <w:t>58.7</w:t>
            </w:r>
          </w:p>
          <w:p w14:paraId="67D4C7CF" w14:textId="75922B97"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Prevent: 56.2</w:t>
            </w:r>
          </w:p>
          <w:p w14:paraId="690237E6" w14:textId="1A2B6C7A"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Detect: 64.4</w:t>
            </w:r>
          </w:p>
          <w:p w14:paraId="15275B62" w14:textId="664A7BF7"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Respond : 64.6</w:t>
            </w:r>
          </w:p>
          <w:p w14:paraId="21E97680" w14:textId="25F4AF14"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Health System: 41.4</w:t>
            </w:r>
          </w:p>
          <w:p w14:paraId="70DAB4D0" w14:textId="0BEEC451" w:rsidR="00854470" w:rsidRPr="005B7E85" w:rsidRDefault="00854470" w:rsidP="00170747">
            <w:pPr>
              <w:jc w:val="center"/>
              <w:rPr>
                <w:rFonts w:asciiTheme="minorHAnsi" w:hAnsiTheme="minorHAnsi" w:cstheme="minorHAnsi"/>
                <w:sz w:val="16"/>
                <w:szCs w:val="16"/>
              </w:rPr>
            </w:pPr>
          </w:p>
        </w:tc>
        <w:tc>
          <w:tcPr>
            <w:tcW w:w="1627" w:type="dxa"/>
            <w:vAlign w:val="center"/>
          </w:tcPr>
          <w:p w14:paraId="3416DBEB" w14:textId="7CC26F4A"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Rank </w:t>
            </w:r>
            <w:r>
              <w:rPr>
                <w:rFonts w:asciiTheme="minorHAnsi" w:hAnsiTheme="minorHAnsi" w:cstheme="minorHAnsi"/>
                <w:b/>
                <w:sz w:val="16"/>
                <w:szCs w:val="16"/>
              </w:rPr>
              <w:t>9</w:t>
            </w:r>
            <w:r w:rsidRPr="002A1B81">
              <w:rPr>
                <w:rFonts w:asciiTheme="minorHAnsi" w:hAnsiTheme="minorHAnsi" w:cstheme="minorHAnsi"/>
                <w:b/>
                <w:sz w:val="16"/>
                <w:szCs w:val="16"/>
              </w:rPr>
              <w:t>/195</w:t>
            </w:r>
          </w:p>
          <w:p w14:paraId="6BFF9D23" w14:textId="472D6048"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Country Score: </w:t>
            </w:r>
            <w:r>
              <w:rPr>
                <w:rFonts w:asciiTheme="minorHAnsi" w:hAnsiTheme="minorHAnsi" w:cstheme="minorHAnsi"/>
                <w:b/>
                <w:sz w:val="16"/>
                <w:szCs w:val="16"/>
              </w:rPr>
              <w:t>70.2</w:t>
            </w:r>
          </w:p>
          <w:p w14:paraId="483C2E97" w14:textId="25E9A897"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Prevent: 57.3</w:t>
            </w:r>
          </w:p>
          <w:p w14:paraId="47D43FD4" w14:textId="51D9960E"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Detect: 92.1</w:t>
            </w:r>
          </w:p>
          <w:p w14:paraId="34A19437" w14:textId="71D83175"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Respond 71.5</w:t>
            </w:r>
          </w:p>
          <w:p w14:paraId="35BFC08C" w14:textId="48A1B9AE"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Health System: 58.7</w:t>
            </w:r>
          </w:p>
          <w:p w14:paraId="1157801C" w14:textId="77777777" w:rsidR="00854470" w:rsidRPr="005B7E85" w:rsidRDefault="00854470" w:rsidP="00170747">
            <w:pPr>
              <w:jc w:val="center"/>
              <w:rPr>
                <w:rFonts w:asciiTheme="minorHAnsi" w:hAnsiTheme="minorHAnsi" w:cstheme="minorHAnsi"/>
                <w:sz w:val="16"/>
                <w:szCs w:val="16"/>
              </w:rPr>
            </w:pPr>
          </w:p>
        </w:tc>
        <w:tc>
          <w:tcPr>
            <w:tcW w:w="1474" w:type="dxa"/>
            <w:vAlign w:val="center"/>
          </w:tcPr>
          <w:p w14:paraId="7F5D25F1" w14:textId="550A38D7"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Rank </w:t>
            </w:r>
            <w:r>
              <w:rPr>
                <w:rFonts w:asciiTheme="minorHAnsi" w:hAnsiTheme="minorHAnsi" w:cstheme="minorHAnsi"/>
                <w:b/>
                <w:sz w:val="16"/>
                <w:szCs w:val="16"/>
              </w:rPr>
              <w:t>21</w:t>
            </w:r>
            <w:r w:rsidRPr="002A1B81">
              <w:rPr>
                <w:rFonts w:asciiTheme="minorHAnsi" w:hAnsiTheme="minorHAnsi" w:cstheme="minorHAnsi"/>
                <w:b/>
                <w:sz w:val="16"/>
                <w:szCs w:val="16"/>
              </w:rPr>
              <w:t>/195</w:t>
            </w:r>
          </w:p>
          <w:p w14:paraId="338597AC" w14:textId="3B3B5D7D"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Country Score: </w:t>
            </w:r>
            <w:r>
              <w:rPr>
                <w:rFonts w:asciiTheme="minorHAnsi" w:hAnsiTheme="minorHAnsi" w:cstheme="minorHAnsi"/>
                <w:b/>
                <w:sz w:val="16"/>
                <w:szCs w:val="16"/>
              </w:rPr>
              <w:t>59</w:t>
            </w:r>
          </w:p>
          <w:p w14:paraId="2718648C" w14:textId="1CAFAF89"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Prevent: 49.3</w:t>
            </w:r>
          </w:p>
          <w:p w14:paraId="6DD61823" w14:textId="27244420"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Detect: 70.1</w:t>
            </w:r>
          </w:p>
          <w:p w14:paraId="4968E948" w14:textId="763ACBF3"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Respond</w:t>
            </w:r>
            <w:r w:rsidR="004B2DAC">
              <w:rPr>
                <w:rFonts w:asciiTheme="minorHAnsi" w:hAnsiTheme="minorHAnsi" w:cstheme="minorHAnsi"/>
                <w:sz w:val="16"/>
                <w:szCs w:val="16"/>
              </w:rPr>
              <w:t>:</w:t>
            </w:r>
            <w:r>
              <w:rPr>
                <w:rFonts w:asciiTheme="minorHAnsi" w:hAnsiTheme="minorHAnsi" w:cstheme="minorHAnsi"/>
                <w:sz w:val="16"/>
                <w:szCs w:val="16"/>
              </w:rPr>
              <w:t xml:space="preserve"> 53.6</w:t>
            </w:r>
          </w:p>
          <w:p w14:paraId="58CA3EA7" w14:textId="26C9E7CF"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Health System: 46.6</w:t>
            </w:r>
          </w:p>
          <w:p w14:paraId="64DA5F0D" w14:textId="77777777" w:rsidR="00854470" w:rsidRPr="005B7E85" w:rsidRDefault="00854470" w:rsidP="00170747">
            <w:pPr>
              <w:jc w:val="center"/>
              <w:rPr>
                <w:rFonts w:asciiTheme="minorHAnsi" w:hAnsiTheme="minorHAnsi" w:cstheme="minorHAnsi"/>
                <w:sz w:val="16"/>
                <w:szCs w:val="16"/>
              </w:rPr>
            </w:pPr>
          </w:p>
        </w:tc>
        <w:tc>
          <w:tcPr>
            <w:tcW w:w="2042" w:type="dxa"/>
            <w:vAlign w:val="center"/>
          </w:tcPr>
          <w:p w14:paraId="736EBC10" w14:textId="6429C684"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Rank </w:t>
            </w:r>
            <w:r>
              <w:rPr>
                <w:rFonts w:asciiTheme="minorHAnsi" w:hAnsiTheme="minorHAnsi" w:cstheme="minorHAnsi"/>
                <w:b/>
                <w:sz w:val="16"/>
                <w:szCs w:val="16"/>
              </w:rPr>
              <w:t>1</w:t>
            </w:r>
            <w:r w:rsidR="004B2DAC">
              <w:rPr>
                <w:rFonts w:asciiTheme="minorHAnsi" w:hAnsiTheme="minorHAnsi" w:cstheme="minorHAnsi"/>
                <w:b/>
                <w:sz w:val="16"/>
                <w:szCs w:val="16"/>
              </w:rPr>
              <w:t>5</w:t>
            </w:r>
            <w:r w:rsidRPr="002A1B81">
              <w:rPr>
                <w:rFonts w:asciiTheme="minorHAnsi" w:hAnsiTheme="minorHAnsi" w:cstheme="minorHAnsi"/>
                <w:b/>
                <w:sz w:val="16"/>
                <w:szCs w:val="16"/>
              </w:rPr>
              <w:t>/195</w:t>
            </w:r>
          </w:p>
          <w:p w14:paraId="7A31A3C6" w14:textId="5CC53D42"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Country Score: </w:t>
            </w:r>
            <w:r>
              <w:rPr>
                <w:rFonts w:asciiTheme="minorHAnsi" w:hAnsiTheme="minorHAnsi" w:cstheme="minorHAnsi"/>
                <w:b/>
                <w:sz w:val="16"/>
                <w:szCs w:val="16"/>
              </w:rPr>
              <w:t>65.9</w:t>
            </w:r>
          </w:p>
          <w:p w14:paraId="5D64EDC5" w14:textId="4B9465C8"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Prevent: 52.9</w:t>
            </w:r>
          </w:p>
          <w:p w14:paraId="04028EBD" w14:textId="6ADFAFE6"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Detect: 83</w:t>
            </w:r>
          </w:p>
          <w:p w14:paraId="712A98E9" w14:textId="2A569990"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Respond 61.9</w:t>
            </w:r>
          </w:p>
          <w:p w14:paraId="0A3921F4" w14:textId="576C39D6"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Health System: 58.6</w:t>
            </w:r>
          </w:p>
          <w:p w14:paraId="287D6E5C" w14:textId="77777777" w:rsidR="00854470" w:rsidRPr="005B7E85" w:rsidRDefault="00854470" w:rsidP="00170747">
            <w:pPr>
              <w:jc w:val="center"/>
              <w:rPr>
                <w:rFonts w:asciiTheme="minorHAnsi" w:hAnsiTheme="minorHAnsi" w:cstheme="minorHAnsi"/>
                <w:sz w:val="16"/>
                <w:szCs w:val="16"/>
              </w:rPr>
            </w:pPr>
          </w:p>
        </w:tc>
        <w:tc>
          <w:tcPr>
            <w:tcW w:w="1787" w:type="dxa"/>
            <w:vAlign w:val="center"/>
          </w:tcPr>
          <w:p w14:paraId="1D080770" w14:textId="2278B9EB"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Rank </w:t>
            </w:r>
            <w:r w:rsidR="004B2DAC">
              <w:rPr>
                <w:rFonts w:asciiTheme="minorHAnsi" w:hAnsiTheme="minorHAnsi" w:cstheme="minorHAnsi"/>
                <w:b/>
                <w:sz w:val="16"/>
                <w:szCs w:val="16"/>
              </w:rPr>
              <w:t>1</w:t>
            </w:r>
            <w:r w:rsidRPr="002A1B81">
              <w:rPr>
                <w:rFonts w:asciiTheme="minorHAnsi" w:hAnsiTheme="minorHAnsi" w:cstheme="minorHAnsi"/>
                <w:b/>
                <w:sz w:val="16"/>
                <w:szCs w:val="16"/>
              </w:rPr>
              <w:t>/195</w:t>
            </w:r>
          </w:p>
          <w:p w14:paraId="5812194B" w14:textId="35CC5FFB" w:rsidR="00170747" w:rsidRPr="002A1B81" w:rsidRDefault="00170747" w:rsidP="00170747">
            <w:pPr>
              <w:jc w:val="center"/>
              <w:rPr>
                <w:rFonts w:asciiTheme="minorHAnsi" w:hAnsiTheme="minorHAnsi" w:cstheme="minorHAnsi"/>
                <w:b/>
                <w:sz w:val="16"/>
                <w:szCs w:val="16"/>
              </w:rPr>
            </w:pPr>
            <w:r w:rsidRPr="002A1B81">
              <w:rPr>
                <w:rFonts w:asciiTheme="minorHAnsi" w:hAnsiTheme="minorHAnsi" w:cstheme="minorHAnsi"/>
                <w:b/>
                <w:sz w:val="16"/>
                <w:szCs w:val="16"/>
              </w:rPr>
              <w:t xml:space="preserve">Country Score: </w:t>
            </w:r>
            <w:r w:rsidR="004B2DAC">
              <w:rPr>
                <w:rFonts w:asciiTheme="minorHAnsi" w:hAnsiTheme="minorHAnsi" w:cstheme="minorHAnsi"/>
                <w:b/>
                <w:sz w:val="16"/>
                <w:szCs w:val="16"/>
              </w:rPr>
              <w:t>83.5</w:t>
            </w:r>
          </w:p>
          <w:p w14:paraId="496148A2" w14:textId="5CA2BC36"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 xml:space="preserve">Prevent: </w:t>
            </w:r>
            <w:r w:rsidR="004B2DAC">
              <w:rPr>
                <w:rFonts w:asciiTheme="minorHAnsi" w:hAnsiTheme="minorHAnsi" w:cstheme="minorHAnsi"/>
                <w:sz w:val="16"/>
                <w:szCs w:val="16"/>
              </w:rPr>
              <w:t>83.1</w:t>
            </w:r>
          </w:p>
          <w:p w14:paraId="342C4864" w14:textId="6A0B8DA3"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 xml:space="preserve">Detect: </w:t>
            </w:r>
            <w:r w:rsidR="004B2DAC">
              <w:rPr>
                <w:rFonts w:asciiTheme="minorHAnsi" w:hAnsiTheme="minorHAnsi" w:cstheme="minorHAnsi"/>
                <w:sz w:val="16"/>
                <w:szCs w:val="16"/>
              </w:rPr>
              <w:t>98.2</w:t>
            </w:r>
          </w:p>
          <w:p w14:paraId="21E2007E" w14:textId="24123813"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Respond</w:t>
            </w:r>
            <w:r w:rsidR="004B2DAC">
              <w:rPr>
                <w:rFonts w:asciiTheme="minorHAnsi" w:hAnsiTheme="minorHAnsi" w:cstheme="minorHAnsi"/>
                <w:sz w:val="16"/>
                <w:szCs w:val="16"/>
              </w:rPr>
              <w:t>: 79.7</w:t>
            </w:r>
          </w:p>
          <w:p w14:paraId="7639A548" w14:textId="44150A59" w:rsidR="00170747" w:rsidRDefault="00170747" w:rsidP="00170747">
            <w:pPr>
              <w:jc w:val="center"/>
              <w:rPr>
                <w:rFonts w:asciiTheme="minorHAnsi" w:hAnsiTheme="minorHAnsi" w:cstheme="minorHAnsi"/>
                <w:sz w:val="16"/>
                <w:szCs w:val="16"/>
              </w:rPr>
            </w:pPr>
            <w:r>
              <w:rPr>
                <w:rFonts w:asciiTheme="minorHAnsi" w:hAnsiTheme="minorHAnsi" w:cstheme="minorHAnsi"/>
                <w:sz w:val="16"/>
                <w:szCs w:val="16"/>
              </w:rPr>
              <w:t xml:space="preserve">Health System: </w:t>
            </w:r>
            <w:r w:rsidR="004B2DAC">
              <w:rPr>
                <w:rFonts w:asciiTheme="minorHAnsi" w:hAnsiTheme="minorHAnsi" w:cstheme="minorHAnsi"/>
                <w:sz w:val="16"/>
                <w:szCs w:val="16"/>
              </w:rPr>
              <w:t>73.8</w:t>
            </w:r>
          </w:p>
          <w:p w14:paraId="6EFF83D4" w14:textId="77777777" w:rsidR="00854470" w:rsidRPr="005B7E85" w:rsidRDefault="00854470" w:rsidP="00170747">
            <w:pPr>
              <w:jc w:val="center"/>
              <w:rPr>
                <w:rFonts w:asciiTheme="minorHAnsi" w:hAnsiTheme="minorHAnsi" w:cstheme="minorHAnsi"/>
                <w:sz w:val="16"/>
                <w:szCs w:val="16"/>
              </w:rPr>
            </w:pPr>
          </w:p>
        </w:tc>
      </w:tr>
      <w:tr w:rsidR="00854470" w:rsidRPr="005B7E85" w14:paraId="7E7C3E6D" w14:textId="77777777" w:rsidTr="00DC26D0">
        <w:tc>
          <w:tcPr>
            <w:tcW w:w="1080" w:type="dxa"/>
            <w:shd w:val="clear" w:color="auto" w:fill="D9D9D9" w:themeFill="background1" w:themeFillShade="D9"/>
          </w:tcPr>
          <w:p w14:paraId="4A6812FB" w14:textId="35AC90B0" w:rsidR="00854470" w:rsidRDefault="00854470" w:rsidP="00F13063">
            <w:pPr>
              <w:rPr>
                <w:rFonts w:asciiTheme="minorHAnsi" w:hAnsiTheme="minorHAnsi" w:cstheme="minorHAnsi"/>
                <w:b/>
                <w:color w:val="263238"/>
                <w:sz w:val="16"/>
                <w:szCs w:val="16"/>
              </w:rPr>
            </w:pPr>
            <w:r>
              <w:rPr>
                <w:rFonts w:asciiTheme="minorHAnsi" w:hAnsiTheme="minorHAnsi" w:cstheme="minorHAnsi"/>
                <w:b/>
                <w:color w:val="263238"/>
                <w:sz w:val="16"/>
                <w:szCs w:val="16"/>
              </w:rPr>
              <w:t>Joint External Evaluation</w:t>
            </w:r>
          </w:p>
        </w:tc>
        <w:tc>
          <w:tcPr>
            <w:tcW w:w="1948" w:type="dxa"/>
            <w:vAlign w:val="center"/>
          </w:tcPr>
          <w:p w14:paraId="15AD06A5" w14:textId="4DFDA420" w:rsidR="00854470" w:rsidRPr="005B7E85" w:rsidRDefault="00170747" w:rsidP="00F13063">
            <w:pPr>
              <w:jc w:val="center"/>
              <w:rPr>
                <w:rFonts w:asciiTheme="minorHAnsi" w:hAnsiTheme="minorHAnsi" w:cstheme="minorHAnsi"/>
                <w:sz w:val="16"/>
                <w:szCs w:val="16"/>
              </w:rPr>
            </w:pPr>
            <w:r>
              <w:rPr>
                <w:rFonts w:asciiTheme="minorHAnsi" w:hAnsiTheme="minorHAnsi" w:cstheme="minorHAnsi"/>
                <w:sz w:val="16"/>
                <w:szCs w:val="16"/>
              </w:rPr>
              <w:t>Not done</w:t>
            </w:r>
          </w:p>
        </w:tc>
        <w:tc>
          <w:tcPr>
            <w:tcW w:w="1832" w:type="dxa"/>
            <w:vAlign w:val="center"/>
          </w:tcPr>
          <w:p w14:paraId="29E4AB27" w14:textId="4C0A5B02" w:rsidR="00854470" w:rsidRPr="005B7E85" w:rsidRDefault="004B2DAC" w:rsidP="00F13063">
            <w:pPr>
              <w:jc w:val="center"/>
              <w:rPr>
                <w:rFonts w:asciiTheme="minorHAnsi" w:hAnsiTheme="minorHAnsi" w:cstheme="minorHAnsi"/>
                <w:sz w:val="16"/>
                <w:szCs w:val="16"/>
              </w:rPr>
            </w:pPr>
            <w:r>
              <w:rPr>
                <w:rFonts w:asciiTheme="minorHAnsi" w:hAnsiTheme="minorHAnsi" w:cstheme="minorHAnsi"/>
                <w:sz w:val="16"/>
                <w:szCs w:val="16"/>
              </w:rPr>
              <w:t>Not Done</w:t>
            </w:r>
          </w:p>
        </w:tc>
        <w:tc>
          <w:tcPr>
            <w:tcW w:w="1530" w:type="dxa"/>
            <w:vAlign w:val="center"/>
          </w:tcPr>
          <w:p w14:paraId="4486CE62" w14:textId="26BF8548" w:rsidR="00854470" w:rsidRPr="005B7E85" w:rsidRDefault="004B2DAC" w:rsidP="00F13063">
            <w:pPr>
              <w:jc w:val="center"/>
              <w:rPr>
                <w:rFonts w:asciiTheme="minorHAnsi" w:hAnsiTheme="minorHAnsi" w:cstheme="minorHAnsi"/>
                <w:sz w:val="16"/>
                <w:szCs w:val="16"/>
              </w:rPr>
            </w:pPr>
            <w:r>
              <w:rPr>
                <w:rFonts w:asciiTheme="minorHAnsi" w:hAnsiTheme="minorHAnsi" w:cstheme="minorHAnsi"/>
                <w:sz w:val="16"/>
                <w:szCs w:val="16"/>
              </w:rPr>
              <w:t>Done</w:t>
            </w:r>
          </w:p>
        </w:tc>
        <w:tc>
          <w:tcPr>
            <w:tcW w:w="1627" w:type="dxa"/>
            <w:vAlign w:val="center"/>
          </w:tcPr>
          <w:p w14:paraId="02A86FEE" w14:textId="0E135A77" w:rsidR="00854470" w:rsidRPr="005B7E85" w:rsidRDefault="004B2DAC" w:rsidP="00F13063">
            <w:pPr>
              <w:jc w:val="center"/>
              <w:rPr>
                <w:rFonts w:asciiTheme="minorHAnsi" w:hAnsiTheme="minorHAnsi" w:cstheme="minorHAnsi"/>
                <w:sz w:val="16"/>
                <w:szCs w:val="16"/>
              </w:rPr>
            </w:pPr>
            <w:r>
              <w:rPr>
                <w:rFonts w:asciiTheme="minorHAnsi" w:hAnsiTheme="minorHAnsi" w:cstheme="minorHAnsi"/>
                <w:sz w:val="16"/>
                <w:szCs w:val="16"/>
              </w:rPr>
              <w:t>Done</w:t>
            </w:r>
          </w:p>
        </w:tc>
        <w:tc>
          <w:tcPr>
            <w:tcW w:w="1474" w:type="dxa"/>
            <w:vAlign w:val="center"/>
          </w:tcPr>
          <w:p w14:paraId="12DAA746" w14:textId="2C26B5BF" w:rsidR="00854470" w:rsidRPr="005B7E85" w:rsidRDefault="004B2DAC" w:rsidP="00F13063">
            <w:pPr>
              <w:jc w:val="center"/>
              <w:rPr>
                <w:rFonts w:asciiTheme="minorHAnsi" w:hAnsiTheme="minorHAnsi" w:cstheme="minorHAnsi"/>
                <w:sz w:val="16"/>
                <w:szCs w:val="16"/>
              </w:rPr>
            </w:pPr>
            <w:r>
              <w:rPr>
                <w:rFonts w:asciiTheme="minorHAnsi" w:hAnsiTheme="minorHAnsi" w:cstheme="minorHAnsi"/>
                <w:sz w:val="16"/>
                <w:szCs w:val="16"/>
              </w:rPr>
              <w:t>Done</w:t>
            </w:r>
          </w:p>
        </w:tc>
        <w:tc>
          <w:tcPr>
            <w:tcW w:w="2042" w:type="dxa"/>
            <w:vAlign w:val="center"/>
          </w:tcPr>
          <w:p w14:paraId="694FE98B" w14:textId="3B47F26A" w:rsidR="00854470" w:rsidRPr="005B7E85" w:rsidRDefault="004B2DAC" w:rsidP="00F13063">
            <w:pPr>
              <w:jc w:val="center"/>
              <w:rPr>
                <w:rFonts w:asciiTheme="minorHAnsi" w:hAnsiTheme="minorHAnsi" w:cstheme="minorHAnsi"/>
                <w:sz w:val="16"/>
                <w:szCs w:val="16"/>
              </w:rPr>
            </w:pPr>
            <w:r>
              <w:rPr>
                <w:rFonts w:asciiTheme="minorHAnsi" w:hAnsiTheme="minorHAnsi" w:cstheme="minorHAnsi"/>
                <w:sz w:val="16"/>
                <w:szCs w:val="16"/>
              </w:rPr>
              <w:t>Not Done</w:t>
            </w:r>
          </w:p>
        </w:tc>
        <w:tc>
          <w:tcPr>
            <w:tcW w:w="1787" w:type="dxa"/>
            <w:vAlign w:val="center"/>
          </w:tcPr>
          <w:p w14:paraId="39BF646B" w14:textId="148A2EE3" w:rsidR="00854470" w:rsidRPr="005B7E85" w:rsidRDefault="004B2DAC" w:rsidP="00F13063">
            <w:pPr>
              <w:jc w:val="center"/>
              <w:rPr>
                <w:rFonts w:asciiTheme="minorHAnsi" w:hAnsiTheme="minorHAnsi" w:cstheme="minorHAnsi"/>
                <w:sz w:val="16"/>
                <w:szCs w:val="16"/>
              </w:rPr>
            </w:pPr>
            <w:r>
              <w:rPr>
                <w:rFonts w:asciiTheme="minorHAnsi" w:hAnsiTheme="minorHAnsi" w:cstheme="minorHAnsi"/>
                <w:sz w:val="16"/>
                <w:szCs w:val="16"/>
              </w:rPr>
              <w:t>Done</w:t>
            </w:r>
          </w:p>
        </w:tc>
      </w:tr>
      <w:tr w:rsidR="00933911" w:rsidRPr="005B7E85" w14:paraId="60E18401" w14:textId="77777777" w:rsidTr="00DC26D0">
        <w:tc>
          <w:tcPr>
            <w:tcW w:w="1080" w:type="dxa"/>
            <w:shd w:val="clear" w:color="auto" w:fill="D9D9D9" w:themeFill="background1" w:themeFillShade="D9"/>
          </w:tcPr>
          <w:p w14:paraId="7C637967" w14:textId="77777777" w:rsidR="004059F7" w:rsidRPr="005B7E85" w:rsidRDefault="004059F7" w:rsidP="00F13063">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Strategies for disease control</w:t>
            </w:r>
          </w:p>
        </w:tc>
        <w:tc>
          <w:tcPr>
            <w:tcW w:w="1948" w:type="dxa"/>
          </w:tcPr>
          <w:p w14:paraId="0F355065" w14:textId="77777777" w:rsidR="004059F7" w:rsidRPr="005B7E85" w:rsidRDefault="004059F7" w:rsidP="00F13063">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Lockdown</w:t>
            </w:r>
            <w:r w:rsidR="00AB3DF7" w:rsidRPr="005B7E85">
              <w:rPr>
                <w:rFonts w:asciiTheme="minorHAnsi" w:hAnsiTheme="minorHAnsi" w:cstheme="minorHAnsi"/>
                <w:color w:val="263238"/>
                <w:sz w:val="16"/>
                <w:szCs w:val="16"/>
              </w:rPr>
              <w:t>, travel restriction</w:t>
            </w:r>
            <w:r w:rsidR="003C10A8" w:rsidRPr="005B7E85">
              <w:rPr>
                <w:rFonts w:asciiTheme="minorHAnsi" w:hAnsiTheme="minorHAnsi" w:cstheme="minorHAnsi"/>
                <w:color w:val="263238"/>
                <w:sz w:val="16"/>
                <w:szCs w:val="16"/>
              </w:rPr>
              <w:t>s,</w:t>
            </w:r>
            <w:r w:rsidR="00683B92" w:rsidRPr="005B7E85">
              <w:rPr>
                <w:rFonts w:asciiTheme="minorHAnsi" w:hAnsiTheme="minorHAnsi" w:cstheme="minorHAnsi"/>
                <w:color w:val="263238"/>
                <w:sz w:val="16"/>
                <w:szCs w:val="16"/>
              </w:rPr>
              <w:t xml:space="preserve"> followed by</w:t>
            </w:r>
            <w:r w:rsidR="003C10A8" w:rsidRPr="005B7E85">
              <w:rPr>
                <w:rFonts w:asciiTheme="minorHAnsi" w:hAnsiTheme="minorHAnsi" w:cstheme="minorHAnsi"/>
                <w:color w:val="263238"/>
                <w:sz w:val="16"/>
                <w:szCs w:val="16"/>
              </w:rPr>
              <w:t xml:space="preserve"> testing</w:t>
            </w:r>
          </w:p>
          <w:p w14:paraId="0B59DC6E" w14:textId="77777777" w:rsidR="004059F7" w:rsidRPr="005B7E85" w:rsidRDefault="004059F7" w:rsidP="00AB3DF7">
            <w:pPr>
              <w:jc w:val="both"/>
              <w:rPr>
                <w:rFonts w:asciiTheme="minorHAnsi" w:hAnsiTheme="minorHAnsi" w:cstheme="minorHAnsi"/>
                <w:color w:val="263238"/>
                <w:sz w:val="16"/>
                <w:szCs w:val="16"/>
              </w:rPr>
            </w:pPr>
          </w:p>
        </w:tc>
        <w:tc>
          <w:tcPr>
            <w:tcW w:w="1832" w:type="dxa"/>
          </w:tcPr>
          <w:p w14:paraId="116A221C" w14:textId="77777777" w:rsidR="004059F7" w:rsidRPr="005B7E85" w:rsidRDefault="003C10A8" w:rsidP="00F13063">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 xml:space="preserve">Mass-scale provincial and country-wide quarantine and border closures, extension of </w:t>
            </w:r>
            <w:r w:rsidRPr="005B7E85">
              <w:rPr>
                <w:rFonts w:asciiTheme="minorHAnsi" w:hAnsiTheme="minorHAnsi" w:cstheme="minorHAnsi"/>
                <w:color w:val="263238"/>
                <w:sz w:val="16"/>
                <w:szCs w:val="16"/>
              </w:rPr>
              <w:lastRenderedPageBreak/>
              <w:t>holidays,  social distancing, contact tracing</w:t>
            </w:r>
          </w:p>
        </w:tc>
        <w:tc>
          <w:tcPr>
            <w:tcW w:w="1530" w:type="dxa"/>
          </w:tcPr>
          <w:p w14:paraId="2FAB3DDA" w14:textId="6F7E4AFD" w:rsidR="004059F7" w:rsidRPr="005B7E85" w:rsidRDefault="004059F7" w:rsidP="00F13063">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lastRenderedPageBreak/>
              <w:t>Strict quarantine rules,</w:t>
            </w:r>
            <w:r w:rsidR="00683B92" w:rsidRPr="005B7E85">
              <w:rPr>
                <w:rFonts w:asciiTheme="minorHAnsi" w:hAnsiTheme="minorHAnsi" w:cstheme="minorHAnsi"/>
                <w:color w:val="263238"/>
                <w:sz w:val="16"/>
                <w:szCs w:val="16"/>
              </w:rPr>
              <w:t xml:space="preserve"> </w:t>
            </w:r>
            <w:r w:rsidR="009B35B8" w:rsidRPr="005B7E85">
              <w:rPr>
                <w:rFonts w:asciiTheme="minorHAnsi" w:hAnsiTheme="minorHAnsi" w:cstheme="minorHAnsi"/>
                <w:color w:val="263238"/>
                <w:sz w:val="16"/>
                <w:szCs w:val="16"/>
              </w:rPr>
              <w:t xml:space="preserve">PoE screenings, </w:t>
            </w:r>
            <w:r w:rsidR="003C10A8" w:rsidRPr="005B7E85">
              <w:rPr>
                <w:rFonts w:asciiTheme="minorHAnsi" w:hAnsiTheme="minorHAnsi" w:cstheme="minorHAnsi"/>
                <w:color w:val="263238"/>
                <w:sz w:val="16"/>
                <w:szCs w:val="16"/>
              </w:rPr>
              <w:t xml:space="preserve">rigorous </w:t>
            </w:r>
            <w:r w:rsidRPr="005B7E85">
              <w:rPr>
                <w:rFonts w:asciiTheme="minorHAnsi" w:hAnsiTheme="minorHAnsi" w:cstheme="minorHAnsi"/>
                <w:color w:val="263238"/>
                <w:sz w:val="16"/>
                <w:szCs w:val="16"/>
              </w:rPr>
              <w:t>contact tracing</w:t>
            </w:r>
            <w:r w:rsidR="003C10A8" w:rsidRPr="005B7E85">
              <w:rPr>
                <w:rFonts w:asciiTheme="minorHAnsi" w:hAnsiTheme="minorHAnsi" w:cstheme="minorHAnsi"/>
                <w:color w:val="263238"/>
                <w:sz w:val="16"/>
                <w:szCs w:val="16"/>
              </w:rPr>
              <w:t xml:space="preserve"> and </w:t>
            </w:r>
            <w:r w:rsidR="003C10A8" w:rsidRPr="005B7E85">
              <w:rPr>
                <w:rFonts w:asciiTheme="minorHAnsi" w:hAnsiTheme="minorHAnsi" w:cstheme="minorHAnsi"/>
                <w:color w:val="263238"/>
                <w:sz w:val="16"/>
                <w:szCs w:val="16"/>
              </w:rPr>
              <w:lastRenderedPageBreak/>
              <w:t>testing of suspected cases,</w:t>
            </w:r>
            <w:r w:rsidR="009B35B8" w:rsidRPr="005B7E85">
              <w:rPr>
                <w:rFonts w:asciiTheme="minorHAnsi" w:hAnsiTheme="minorHAnsi" w:cstheme="minorHAnsi"/>
                <w:color w:val="263238"/>
                <w:sz w:val="16"/>
                <w:szCs w:val="16"/>
              </w:rPr>
              <w:t xml:space="preserve"> risk communication, free masks distributed, </w:t>
            </w:r>
            <w:r w:rsidR="003C10A8" w:rsidRPr="005B7E85">
              <w:rPr>
                <w:rFonts w:asciiTheme="minorHAnsi" w:hAnsiTheme="minorHAnsi" w:cstheme="minorHAnsi"/>
                <w:color w:val="263238"/>
                <w:sz w:val="16"/>
                <w:szCs w:val="16"/>
              </w:rPr>
              <w:t>daily life not disrupted</w:t>
            </w:r>
            <w:r w:rsidR="009B35B8" w:rsidRPr="005B7E85">
              <w:rPr>
                <w:rFonts w:asciiTheme="minorHAnsi" w:hAnsiTheme="minorHAnsi" w:cstheme="minorHAnsi"/>
                <w:color w:val="263238"/>
                <w:sz w:val="16"/>
                <w:szCs w:val="16"/>
              </w:rPr>
              <w:t>.</w:t>
            </w:r>
          </w:p>
        </w:tc>
        <w:tc>
          <w:tcPr>
            <w:tcW w:w="1627" w:type="dxa"/>
          </w:tcPr>
          <w:p w14:paraId="57709814" w14:textId="77777777" w:rsidR="004059F7" w:rsidRPr="005B7E85" w:rsidRDefault="003C10A8" w:rsidP="00F13063">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lastRenderedPageBreak/>
              <w:t>Innovative means of c</w:t>
            </w:r>
            <w:r w:rsidR="004059F7" w:rsidRPr="005B7E85">
              <w:rPr>
                <w:rFonts w:asciiTheme="minorHAnsi" w:hAnsiTheme="minorHAnsi" w:cstheme="minorHAnsi"/>
                <w:color w:val="263238"/>
                <w:sz w:val="16"/>
                <w:szCs w:val="16"/>
              </w:rPr>
              <w:t>ontact tracing, and aggressive testing</w:t>
            </w:r>
            <w:r w:rsidR="00B40E85" w:rsidRPr="005B7E85">
              <w:rPr>
                <w:rFonts w:asciiTheme="minorHAnsi" w:hAnsiTheme="minorHAnsi" w:cstheme="minorHAnsi"/>
                <w:color w:val="263238"/>
                <w:sz w:val="16"/>
                <w:szCs w:val="16"/>
              </w:rPr>
              <w:t xml:space="preserve"> (including multiple </w:t>
            </w:r>
            <w:r w:rsidR="00B40E85" w:rsidRPr="005B7E85">
              <w:rPr>
                <w:rFonts w:asciiTheme="minorHAnsi" w:hAnsiTheme="minorHAnsi" w:cstheme="minorHAnsi"/>
                <w:color w:val="263238"/>
                <w:sz w:val="16"/>
                <w:szCs w:val="16"/>
              </w:rPr>
              <w:lastRenderedPageBreak/>
              <w:t>drive through testing points)</w:t>
            </w:r>
            <w:r w:rsidRPr="005B7E85">
              <w:rPr>
                <w:rFonts w:asciiTheme="minorHAnsi" w:hAnsiTheme="minorHAnsi" w:cstheme="minorHAnsi"/>
                <w:color w:val="263238"/>
                <w:sz w:val="16"/>
                <w:szCs w:val="16"/>
              </w:rPr>
              <w:t>, voluntary isolations</w:t>
            </w:r>
            <w:r w:rsidR="001816F4" w:rsidRPr="005B7E85">
              <w:rPr>
                <w:rFonts w:asciiTheme="minorHAnsi" w:hAnsiTheme="minorHAnsi" w:cstheme="minorHAnsi"/>
                <w:color w:val="263238"/>
                <w:sz w:val="16"/>
                <w:szCs w:val="16"/>
              </w:rPr>
              <w:t>, proactive community engagement</w:t>
            </w:r>
          </w:p>
        </w:tc>
        <w:tc>
          <w:tcPr>
            <w:tcW w:w="1474" w:type="dxa"/>
          </w:tcPr>
          <w:p w14:paraId="158726D6" w14:textId="77777777" w:rsidR="004059F7" w:rsidRPr="005B7E85" w:rsidRDefault="004059F7" w:rsidP="00F13063">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lastRenderedPageBreak/>
              <w:t>Border closure,</w:t>
            </w:r>
            <w:r w:rsidR="00B40E85" w:rsidRPr="005B7E85">
              <w:rPr>
                <w:rFonts w:asciiTheme="minorHAnsi" w:hAnsiTheme="minorHAnsi" w:cstheme="minorHAnsi"/>
                <w:color w:val="263238"/>
                <w:sz w:val="16"/>
                <w:szCs w:val="16"/>
              </w:rPr>
              <w:t xml:space="preserve"> quarantine,</w:t>
            </w:r>
            <w:r w:rsidRPr="005B7E85">
              <w:rPr>
                <w:rFonts w:asciiTheme="minorHAnsi" w:hAnsiTheme="minorHAnsi" w:cstheme="minorHAnsi"/>
                <w:color w:val="263238"/>
                <w:sz w:val="16"/>
                <w:szCs w:val="16"/>
              </w:rPr>
              <w:t xml:space="preserve"> isolation of elderly</w:t>
            </w:r>
            <w:r w:rsidR="003C10A8" w:rsidRPr="005B7E85">
              <w:rPr>
                <w:rFonts w:asciiTheme="minorHAnsi" w:hAnsiTheme="minorHAnsi" w:cstheme="minorHAnsi"/>
                <w:color w:val="263238"/>
                <w:sz w:val="16"/>
                <w:szCs w:val="16"/>
              </w:rPr>
              <w:t>.</w:t>
            </w:r>
          </w:p>
        </w:tc>
        <w:tc>
          <w:tcPr>
            <w:tcW w:w="2042" w:type="dxa"/>
          </w:tcPr>
          <w:p w14:paraId="7CE9A4F9" w14:textId="77777777" w:rsidR="004059F7" w:rsidRPr="005B7E85" w:rsidRDefault="003C10A8" w:rsidP="00F13063">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Border closure, declaration of emergency</w:t>
            </w:r>
            <w:r w:rsidR="00FB63F4" w:rsidRPr="005B7E85">
              <w:rPr>
                <w:rFonts w:asciiTheme="minorHAnsi" w:hAnsiTheme="minorHAnsi" w:cstheme="minorHAnsi"/>
                <w:color w:val="263238"/>
                <w:sz w:val="16"/>
                <w:szCs w:val="16"/>
              </w:rPr>
              <w:t>, lock down, centralized coordination of response</w:t>
            </w:r>
          </w:p>
        </w:tc>
        <w:tc>
          <w:tcPr>
            <w:tcW w:w="1787" w:type="dxa"/>
          </w:tcPr>
          <w:p w14:paraId="2A6ADE5E" w14:textId="77777777" w:rsidR="004059F7" w:rsidRPr="005B7E85" w:rsidRDefault="004059F7" w:rsidP="00F13063">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Border closure,</w:t>
            </w:r>
            <w:r w:rsidR="003C10A8" w:rsidRPr="005B7E85">
              <w:rPr>
                <w:rFonts w:asciiTheme="minorHAnsi" w:hAnsiTheme="minorHAnsi" w:cstheme="minorHAnsi"/>
                <w:color w:val="263238"/>
                <w:sz w:val="16"/>
                <w:szCs w:val="16"/>
              </w:rPr>
              <w:t xml:space="preserve"> declaration of emergency</w:t>
            </w:r>
          </w:p>
        </w:tc>
      </w:tr>
      <w:tr w:rsidR="00933911" w:rsidRPr="005B7E85" w14:paraId="13E2171E" w14:textId="77777777" w:rsidTr="00DC26D0">
        <w:tc>
          <w:tcPr>
            <w:tcW w:w="1080" w:type="dxa"/>
            <w:shd w:val="clear" w:color="auto" w:fill="D9D9D9" w:themeFill="background1" w:themeFillShade="D9"/>
          </w:tcPr>
          <w:p w14:paraId="4691FB9F" w14:textId="77777777" w:rsidR="00AC2678" w:rsidRPr="005B7E85" w:rsidRDefault="00AC2678" w:rsidP="00AC2678">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Unique constraints</w:t>
            </w:r>
          </w:p>
        </w:tc>
        <w:tc>
          <w:tcPr>
            <w:tcW w:w="1948" w:type="dxa"/>
          </w:tcPr>
          <w:p w14:paraId="696ED3C2" w14:textId="77777777" w:rsidR="00AC2678" w:rsidRPr="005B7E85" w:rsidRDefault="00AC267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High proportion of elderly population</w:t>
            </w:r>
            <w:r w:rsidR="003C10A8" w:rsidRPr="005B7E85">
              <w:rPr>
                <w:rFonts w:asciiTheme="minorHAnsi" w:hAnsiTheme="minorHAnsi" w:cstheme="minorHAnsi"/>
                <w:color w:val="263238"/>
                <w:sz w:val="16"/>
                <w:szCs w:val="16"/>
              </w:rPr>
              <w:t>, decentralized provinces</w:t>
            </w:r>
          </w:p>
        </w:tc>
        <w:tc>
          <w:tcPr>
            <w:tcW w:w="1832" w:type="dxa"/>
          </w:tcPr>
          <w:p w14:paraId="5BBEA0E0" w14:textId="77777777" w:rsidR="00AC2678" w:rsidRPr="005B7E85" w:rsidRDefault="003C10A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Sheer population size, decentralized health system</w:t>
            </w:r>
          </w:p>
        </w:tc>
        <w:tc>
          <w:tcPr>
            <w:tcW w:w="1530" w:type="dxa"/>
          </w:tcPr>
          <w:p w14:paraId="3B2EA4B1" w14:textId="77777777" w:rsidR="00AC2678" w:rsidRPr="005B7E85" w:rsidRDefault="003C10A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Major airport hub</w:t>
            </w:r>
            <w:r w:rsidR="001816F4" w:rsidRPr="005B7E85">
              <w:rPr>
                <w:rFonts w:asciiTheme="minorHAnsi" w:hAnsiTheme="minorHAnsi" w:cstheme="minorHAnsi"/>
                <w:color w:val="263238"/>
                <w:sz w:val="16"/>
                <w:szCs w:val="16"/>
              </w:rPr>
              <w:t xml:space="preserve"> with heavy to and </w:t>
            </w:r>
            <w:proofErr w:type="spellStart"/>
            <w:r w:rsidR="001816F4" w:rsidRPr="005B7E85">
              <w:rPr>
                <w:rFonts w:asciiTheme="minorHAnsi" w:hAnsiTheme="minorHAnsi" w:cstheme="minorHAnsi"/>
                <w:color w:val="263238"/>
                <w:sz w:val="16"/>
                <w:szCs w:val="16"/>
              </w:rPr>
              <w:t>fro</w:t>
            </w:r>
            <w:proofErr w:type="spellEnd"/>
            <w:r w:rsidR="001816F4" w:rsidRPr="005B7E85">
              <w:rPr>
                <w:rFonts w:asciiTheme="minorHAnsi" w:hAnsiTheme="minorHAnsi" w:cstheme="minorHAnsi"/>
                <w:color w:val="263238"/>
                <w:sz w:val="16"/>
                <w:szCs w:val="16"/>
              </w:rPr>
              <w:t xml:space="preserve"> traffic from China. One of the first countries affected</w:t>
            </w:r>
            <w:r w:rsidR="009B35B8" w:rsidRPr="005B7E85">
              <w:rPr>
                <w:rFonts w:asciiTheme="minorHAnsi" w:hAnsiTheme="minorHAnsi" w:cstheme="minorHAnsi"/>
                <w:color w:val="263238"/>
                <w:sz w:val="16"/>
                <w:szCs w:val="16"/>
              </w:rPr>
              <w:t xml:space="preserve"> with multiple local transmission.</w:t>
            </w:r>
          </w:p>
        </w:tc>
        <w:tc>
          <w:tcPr>
            <w:tcW w:w="1627" w:type="dxa"/>
          </w:tcPr>
          <w:p w14:paraId="0770E2AF" w14:textId="77777777" w:rsidR="00AC2678" w:rsidRPr="005B7E85" w:rsidRDefault="003C10A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Major cluster in Daegu religious sect</w:t>
            </w:r>
          </w:p>
        </w:tc>
        <w:tc>
          <w:tcPr>
            <w:tcW w:w="1474" w:type="dxa"/>
          </w:tcPr>
          <w:p w14:paraId="10B518E3" w14:textId="77777777" w:rsidR="00AC2678" w:rsidRPr="005B7E85" w:rsidRDefault="00AC267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High proportion of elderly population</w:t>
            </w:r>
          </w:p>
        </w:tc>
        <w:tc>
          <w:tcPr>
            <w:tcW w:w="2042" w:type="dxa"/>
          </w:tcPr>
          <w:p w14:paraId="0E88709E" w14:textId="77777777" w:rsidR="00AC2678" w:rsidRPr="005B7E85" w:rsidRDefault="003C10A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Decentralized provinces</w:t>
            </w:r>
          </w:p>
        </w:tc>
        <w:tc>
          <w:tcPr>
            <w:tcW w:w="1787" w:type="dxa"/>
          </w:tcPr>
          <w:p w14:paraId="23552110" w14:textId="77777777" w:rsidR="00AC2678" w:rsidRPr="005B7E85" w:rsidRDefault="00683B92"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Initial delays in availability of tests</w:t>
            </w:r>
          </w:p>
        </w:tc>
      </w:tr>
      <w:tr w:rsidR="00933911" w:rsidRPr="005B7E85" w14:paraId="2777CD5E" w14:textId="77777777" w:rsidTr="00DC26D0">
        <w:tc>
          <w:tcPr>
            <w:tcW w:w="1080" w:type="dxa"/>
            <w:shd w:val="clear" w:color="auto" w:fill="D9D9D9" w:themeFill="background1" w:themeFillShade="D9"/>
          </w:tcPr>
          <w:p w14:paraId="639D8521" w14:textId="77777777" w:rsidR="00AC2678" w:rsidRPr="005B7E85" w:rsidRDefault="00AC2678" w:rsidP="00AC2678">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Unique surge capacity strategies</w:t>
            </w:r>
          </w:p>
        </w:tc>
        <w:tc>
          <w:tcPr>
            <w:tcW w:w="1948" w:type="dxa"/>
          </w:tcPr>
          <w:p w14:paraId="2D093BC6" w14:textId="77777777" w:rsidR="00AC2678" w:rsidRPr="005B7E85" w:rsidRDefault="00AC267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Decree signed to enhance the</w:t>
            </w:r>
            <w:r w:rsidRPr="005B7E85">
              <w:rPr>
                <w:rFonts w:asciiTheme="minorHAnsi" w:hAnsiTheme="minorHAnsi" w:cstheme="minorHAnsi"/>
                <w:sz w:val="16"/>
                <w:szCs w:val="16"/>
              </w:rPr>
              <w:t xml:space="preserve"> capacity of the National Health System (NHS) to face the Covid-19 emergency by allocating funds for response, hiring extra HCWs, setting up new health facilities, purchasing of new equipment from the private sector.</w:t>
            </w:r>
          </w:p>
          <w:p w14:paraId="5646ED46" w14:textId="77777777" w:rsidR="00AC2678" w:rsidRPr="005B7E85" w:rsidRDefault="00AC2678" w:rsidP="00AC2678">
            <w:pPr>
              <w:jc w:val="both"/>
              <w:rPr>
                <w:rFonts w:asciiTheme="minorHAnsi" w:hAnsiTheme="minorHAnsi" w:cstheme="minorHAnsi"/>
                <w:sz w:val="16"/>
                <w:szCs w:val="16"/>
              </w:rPr>
            </w:pPr>
          </w:p>
          <w:p w14:paraId="7A09882B" w14:textId="77777777" w:rsidR="00AC2678" w:rsidRPr="005B7E85" w:rsidRDefault="00AC2678" w:rsidP="00AC2678">
            <w:pPr>
              <w:jc w:val="both"/>
              <w:rPr>
                <w:rFonts w:asciiTheme="minorHAnsi" w:hAnsiTheme="minorHAnsi" w:cstheme="minorHAnsi"/>
                <w:color w:val="263238"/>
                <w:sz w:val="16"/>
                <w:szCs w:val="16"/>
              </w:rPr>
            </w:pPr>
          </w:p>
        </w:tc>
        <w:tc>
          <w:tcPr>
            <w:tcW w:w="1832" w:type="dxa"/>
          </w:tcPr>
          <w:p w14:paraId="5AB9CF7B" w14:textId="77777777" w:rsidR="00AC2678" w:rsidRPr="005B7E85" w:rsidRDefault="006C57E1"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Surge capacity HCWs transferred to hotspot, quarantine centers, designated facilities established in record time.</w:t>
            </w:r>
          </w:p>
          <w:p w14:paraId="2559973F" w14:textId="77777777" w:rsidR="006C57E1" w:rsidRPr="005B7E85" w:rsidRDefault="006C57E1" w:rsidP="00AC2678">
            <w:pPr>
              <w:jc w:val="both"/>
              <w:rPr>
                <w:rFonts w:asciiTheme="minorHAnsi" w:hAnsiTheme="minorHAnsi" w:cstheme="minorHAnsi"/>
                <w:color w:val="263238"/>
                <w:sz w:val="16"/>
                <w:szCs w:val="16"/>
              </w:rPr>
            </w:pPr>
          </w:p>
          <w:p w14:paraId="790C257F" w14:textId="77777777" w:rsidR="00551903" w:rsidRPr="005B7E85" w:rsidRDefault="006C57E1"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 xml:space="preserve">Outside of Hubei, provincial staff divided into groups to: (1) support Wuhan; (2) set up fever clinics and triage; (3) work in isolation </w:t>
            </w:r>
            <w:r w:rsidR="00933911" w:rsidRPr="005B7E85">
              <w:rPr>
                <w:rFonts w:asciiTheme="minorHAnsi" w:hAnsiTheme="minorHAnsi" w:cstheme="minorHAnsi"/>
                <w:color w:val="263238"/>
                <w:sz w:val="16"/>
                <w:szCs w:val="16"/>
              </w:rPr>
              <w:t>facilities</w:t>
            </w:r>
            <w:r w:rsidRPr="005B7E85">
              <w:rPr>
                <w:rFonts w:asciiTheme="minorHAnsi" w:hAnsiTheme="minorHAnsi" w:cstheme="minorHAnsi"/>
                <w:color w:val="263238"/>
                <w:sz w:val="16"/>
                <w:szCs w:val="16"/>
              </w:rPr>
              <w:t xml:space="preserve">; (4) </w:t>
            </w:r>
            <w:r w:rsidR="00933911" w:rsidRPr="005B7E85">
              <w:rPr>
                <w:rFonts w:asciiTheme="minorHAnsi" w:hAnsiTheme="minorHAnsi" w:cstheme="minorHAnsi"/>
                <w:color w:val="263238"/>
                <w:sz w:val="16"/>
                <w:szCs w:val="16"/>
              </w:rPr>
              <w:t>quality control and supervision</w:t>
            </w:r>
            <w:r w:rsidR="00551903" w:rsidRPr="005B7E85">
              <w:rPr>
                <w:rFonts w:asciiTheme="minorHAnsi" w:hAnsiTheme="minorHAnsi" w:cstheme="minorHAnsi"/>
                <w:color w:val="263238"/>
                <w:sz w:val="16"/>
                <w:szCs w:val="16"/>
              </w:rPr>
              <w:t>. WeChat used for trainings and capacity building of HCWs.</w:t>
            </w:r>
          </w:p>
        </w:tc>
        <w:tc>
          <w:tcPr>
            <w:tcW w:w="1530" w:type="dxa"/>
          </w:tcPr>
          <w:p w14:paraId="620782A1" w14:textId="77777777" w:rsidR="00AC2678" w:rsidRPr="005B7E85" w:rsidRDefault="009B35B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 xml:space="preserve">Satellite primary health care </w:t>
            </w:r>
            <w:r w:rsidR="00020659" w:rsidRPr="005B7E85">
              <w:rPr>
                <w:rFonts w:asciiTheme="minorHAnsi" w:hAnsiTheme="minorHAnsi" w:cstheme="minorHAnsi"/>
                <w:color w:val="263238"/>
                <w:sz w:val="16"/>
                <w:szCs w:val="16"/>
              </w:rPr>
              <w:t xml:space="preserve">fever </w:t>
            </w:r>
            <w:r w:rsidRPr="005B7E85">
              <w:rPr>
                <w:rFonts w:asciiTheme="minorHAnsi" w:hAnsiTheme="minorHAnsi" w:cstheme="minorHAnsi"/>
                <w:color w:val="263238"/>
                <w:sz w:val="16"/>
                <w:szCs w:val="16"/>
              </w:rPr>
              <w:t xml:space="preserve">clinics activated, non-ICU staff trained in resuscitation, infection control, </w:t>
            </w:r>
            <w:r w:rsidR="00020659" w:rsidRPr="005B7E85">
              <w:rPr>
                <w:rFonts w:asciiTheme="minorHAnsi" w:hAnsiTheme="minorHAnsi" w:cstheme="minorHAnsi"/>
                <w:color w:val="263238"/>
                <w:sz w:val="16"/>
                <w:szCs w:val="16"/>
              </w:rPr>
              <w:t xml:space="preserve">information flow, </w:t>
            </w:r>
            <w:r w:rsidRPr="005B7E85">
              <w:rPr>
                <w:rFonts w:asciiTheme="minorHAnsi" w:hAnsiTheme="minorHAnsi" w:cstheme="minorHAnsi"/>
                <w:color w:val="263238"/>
                <w:sz w:val="16"/>
                <w:szCs w:val="16"/>
              </w:rPr>
              <w:t>ICU etc.</w:t>
            </w:r>
          </w:p>
          <w:p w14:paraId="552B4051" w14:textId="77777777" w:rsidR="009B35B8" w:rsidRPr="005B7E85" w:rsidRDefault="009B35B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Staff morale boosting measures</w:t>
            </w:r>
          </w:p>
          <w:p w14:paraId="774F377E" w14:textId="77777777" w:rsidR="009B35B8" w:rsidRPr="005B7E85" w:rsidRDefault="009B35B8" w:rsidP="00AC2678">
            <w:pPr>
              <w:jc w:val="both"/>
              <w:rPr>
                <w:rFonts w:asciiTheme="minorHAnsi" w:hAnsiTheme="minorHAnsi" w:cstheme="minorHAnsi"/>
                <w:color w:val="263238"/>
                <w:sz w:val="16"/>
                <w:szCs w:val="16"/>
              </w:rPr>
            </w:pPr>
          </w:p>
        </w:tc>
        <w:tc>
          <w:tcPr>
            <w:tcW w:w="1627" w:type="dxa"/>
          </w:tcPr>
          <w:p w14:paraId="3510D556" w14:textId="77777777" w:rsidR="00AC2678" w:rsidRPr="005B7E85" w:rsidRDefault="001816F4"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Repurposed corporate facilities to provide medical support for patients with moderate symptoms. High-risk patients prioritized for hospitalization</w:t>
            </w:r>
          </w:p>
        </w:tc>
        <w:tc>
          <w:tcPr>
            <w:tcW w:w="1474" w:type="dxa"/>
          </w:tcPr>
          <w:p w14:paraId="61D501C2" w14:textId="77777777" w:rsidR="00AC2678" w:rsidRPr="005B7E85" w:rsidRDefault="002A4F7E"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NA</w:t>
            </w:r>
          </w:p>
        </w:tc>
        <w:tc>
          <w:tcPr>
            <w:tcW w:w="2042" w:type="dxa"/>
          </w:tcPr>
          <w:p w14:paraId="43B14E30" w14:textId="77777777" w:rsidR="00AC2678" w:rsidRPr="005B7E85" w:rsidRDefault="00AC2678"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 xml:space="preserve">Nationalization of private hospitals, Central government has assumed command of </w:t>
            </w:r>
            <w:r w:rsidR="00FB63F4" w:rsidRPr="005B7E85">
              <w:rPr>
                <w:rFonts w:asciiTheme="minorHAnsi" w:hAnsiTheme="minorHAnsi" w:cstheme="minorHAnsi"/>
                <w:color w:val="263238"/>
                <w:sz w:val="16"/>
                <w:szCs w:val="16"/>
              </w:rPr>
              <w:t>response, Hiring of final year graduates for surge staffing, protocol for prioritization of tests, cancellation of non-emergency surgeries, repurposing of hotels to increase surge hospital bed capacity</w:t>
            </w:r>
          </w:p>
        </w:tc>
        <w:tc>
          <w:tcPr>
            <w:tcW w:w="1787" w:type="dxa"/>
          </w:tcPr>
          <w:p w14:paraId="041151B2" w14:textId="77777777" w:rsidR="00AC2678" w:rsidRPr="005B7E85" w:rsidRDefault="00D44A99" w:rsidP="00AC2678">
            <w:pPr>
              <w:jc w:val="both"/>
              <w:rPr>
                <w:rFonts w:asciiTheme="minorHAnsi" w:hAnsiTheme="minorHAnsi" w:cstheme="minorHAnsi"/>
                <w:color w:val="263238"/>
                <w:sz w:val="16"/>
                <w:szCs w:val="16"/>
              </w:rPr>
            </w:pPr>
            <w:r w:rsidRPr="005B7E85">
              <w:rPr>
                <w:rFonts w:asciiTheme="minorHAnsi" w:hAnsiTheme="minorHAnsi" w:cstheme="minorHAnsi"/>
                <w:color w:val="263238"/>
                <w:sz w:val="16"/>
                <w:szCs w:val="16"/>
              </w:rPr>
              <w:t>Defense Production</w:t>
            </w:r>
            <w:r w:rsidR="00AC2678" w:rsidRPr="005B7E85">
              <w:rPr>
                <w:rFonts w:asciiTheme="minorHAnsi" w:hAnsiTheme="minorHAnsi" w:cstheme="minorHAnsi"/>
                <w:color w:val="263238"/>
                <w:sz w:val="16"/>
                <w:szCs w:val="16"/>
              </w:rPr>
              <w:t xml:space="preserve"> Act</w:t>
            </w:r>
            <w:r w:rsidRPr="005B7E85">
              <w:rPr>
                <w:rFonts w:asciiTheme="minorHAnsi" w:hAnsiTheme="minorHAnsi" w:cstheme="minorHAnsi"/>
                <w:color w:val="263238"/>
                <w:sz w:val="16"/>
                <w:szCs w:val="16"/>
              </w:rPr>
              <w:t xml:space="preserve"> can be invoked by the President to force private sector to manufacture surge equipment and PPE</w:t>
            </w:r>
            <w:r w:rsidR="00480699" w:rsidRPr="005B7E85">
              <w:rPr>
                <w:rFonts w:asciiTheme="minorHAnsi" w:hAnsiTheme="minorHAnsi" w:cstheme="minorHAnsi"/>
                <w:color w:val="263238"/>
                <w:sz w:val="16"/>
                <w:szCs w:val="16"/>
              </w:rPr>
              <w:t>; Strategic National Stockpile</w:t>
            </w:r>
          </w:p>
        </w:tc>
      </w:tr>
      <w:tr w:rsidR="009B35B8" w:rsidRPr="005B7E85" w14:paraId="250E72EE" w14:textId="77777777" w:rsidTr="00DC26D0">
        <w:tc>
          <w:tcPr>
            <w:tcW w:w="1080" w:type="dxa"/>
            <w:shd w:val="clear" w:color="auto" w:fill="FFFFFF" w:themeFill="background1"/>
          </w:tcPr>
          <w:p w14:paraId="3A0E4F5D" w14:textId="77777777" w:rsidR="009B35B8" w:rsidRPr="005B7E85" w:rsidRDefault="009B35B8" w:rsidP="009B35B8">
            <w:pP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As of March 21, 2020</w:t>
            </w:r>
          </w:p>
        </w:tc>
        <w:tc>
          <w:tcPr>
            <w:tcW w:w="1948" w:type="dxa"/>
            <w:shd w:val="clear" w:color="auto" w:fill="D9E2F3" w:themeFill="accent1" w:themeFillTint="33"/>
          </w:tcPr>
          <w:p w14:paraId="52076FD0" w14:textId="77777777" w:rsidR="009B35B8" w:rsidRPr="005B7E85" w:rsidRDefault="009B35B8" w:rsidP="009B35B8">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Italy</w:t>
            </w:r>
          </w:p>
        </w:tc>
        <w:tc>
          <w:tcPr>
            <w:tcW w:w="1832" w:type="dxa"/>
            <w:shd w:val="clear" w:color="auto" w:fill="D9E2F3" w:themeFill="accent1" w:themeFillTint="33"/>
          </w:tcPr>
          <w:p w14:paraId="02594DEA" w14:textId="77777777" w:rsidR="009B35B8" w:rsidRPr="005B7E85" w:rsidRDefault="009B35B8" w:rsidP="009B35B8">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China</w:t>
            </w:r>
          </w:p>
        </w:tc>
        <w:tc>
          <w:tcPr>
            <w:tcW w:w="1530" w:type="dxa"/>
            <w:shd w:val="clear" w:color="auto" w:fill="D9E2F3" w:themeFill="accent1" w:themeFillTint="33"/>
          </w:tcPr>
          <w:p w14:paraId="370ECB32" w14:textId="77777777" w:rsidR="009B35B8" w:rsidRPr="005B7E85" w:rsidRDefault="009B35B8" w:rsidP="009B35B8">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Singapore</w:t>
            </w:r>
          </w:p>
        </w:tc>
        <w:tc>
          <w:tcPr>
            <w:tcW w:w="1627" w:type="dxa"/>
            <w:shd w:val="clear" w:color="auto" w:fill="D9E2F3" w:themeFill="accent1" w:themeFillTint="33"/>
          </w:tcPr>
          <w:p w14:paraId="4D96180E" w14:textId="77777777" w:rsidR="009B35B8" w:rsidRPr="005B7E85" w:rsidRDefault="009B35B8" w:rsidP="009B35B8">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South Korea</w:t>
            </w:r>
          </w:p>
        </w:tc>
        <w:tc>
          <w:tcPr>
            <w:tcW w:w="1474" w:type="dxa"/>
            <w:shd w:val="clear" w:color="auto" w:fill="D9E2F3" w:themeFill="accent1" w:themeFillTint="33"/>
          </w:tcPr>
          <w:p w14:paraId="1225A83B" w14:textId="77777777" w:rsidR="009B35B8" w:rsidRPr="005B7E85" w:rsidRDefault="009B35B8" w:rsidP="009B35B8">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Japan</w:t>
            </w:r>
          </w:p>
        </w:tc>
        <w:tc>
          <w:tcPr>
            <w:tcW w:w="2042" w:type="dxa"/>
            <w:shd w:val="clear" w:color="auto" w:fill="D9E2F3" w:themeFill="accent1" w:themeFillTint="33"/>
          </w:tcPr>
          <w:p w14:paraId="49B39C6D" w14:textId="77777777" w:rsidR="009B35B8" w:rsidRPr="005B7E85" w:rsidRDefault="009B35B8" w:rsidP="009B35B8">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Spain</w:t>
            </w:r>
          </w:p>
        </w:tc>
        <w:tc>
          <w:tcPr>
            <w:tcW w:w="1787" w:type="dxa"/>
            <w:shd w:val="clear" w:color="auto" w:fill="D9E2F3" w:themeFill="accent1" w:themeFillTint="33"/>
          </w:tcPr>
          <w:p w14:paraId="0A84D5E5" w14:textId="77777777" w:rsidR="009B35B8" w:rsidRPr="005B7E85" w:rsidRDefault="009B35B8" w:rsidP="009B35B8">
            <w:pPr>
              <w:jc w:val="center"/>
              <w:rPr>
                <w:rFonts w:asciiTheme="minorHAnsi" w:hAnsiTheme="minorHAnsi" w:cstheme="minorHAnsi"/>
                <w:b/>
                <w:color w:val="263238"/>
                <w:sz w:val="16"/>
                <w:szCs w:val="16"/>
              </w:rPr>
            </w:pPr>
            <w:r w:rsidRPr="005B7E85">
              <w:rPr>
                <w:rFonts w:asciiTheme="minorHAnsi" w:hAnsiTheme="minorHAnsi" w:cstheme="minorHAnsi"/>
                <w:b/>
                <w:color w:val="263238"/>
                <w:sz w:val="16"/>
                <w:szCs w:val="16"/>
              </w:rPr>
              <w:t>USA</w:t>
            </w:r>
          </w:p>
        </w:tc>
      </w:tr>
    </w:tbl>
    <w:p w14:paraId="365BEBE7" w14:textId="77777777" w:rsidR="00933911" w:rsidRPr="00933911" w:rsidRDefault="00933911" w:rsidP="00933911">
      <w:pPr>
        <w:sectPr w:rsidR="00933911" w:rsidRPr="00933911" w:rsidSect="00933911">
          <w:pgSz w:w="15840" w:h="12240" w:orient="landscape"/>
          <w:pgMar w:top="1440" w:right="1440" w:bottom="1440" w:left="1440" w:header="720" w:footer="720" w:gutter="0"/>
          <w:cols w:space="720"/>
          <w:docGrid w:linePitch="360"/>
        </w:sectPr>
      </w:pPr>
    </w:p>
    <w:p w14:paraId="146B73B2" w14:textId="1E4726B0" w:rsidR="004059F7" w:rsidRPr="002302F8" w:rsidRDefault="004059F7" w:rsidP="002302F8">
      <w:pPr>
        <w:pStyle w:val="Heading3"/>
        <w:numPr>
          <w:ilvl w:val="0"/>
          <w:numId w:val="44"/>
        </w:numPr>
        <w:spacing w:before="600"/>
        <w:rPr>
          <w:rFonts w:asciiTheme="minorHAnsi" w:hAnsiTheme="minorHAnsi" w:cstheme="minorHAnsi"/>
          <w:b/>
        </w:rPr>
      </w:pPr>
      <w:r w:rsidRPr="002302F8">
        <w:rPr>
          <w:rFonts w:asciiTheme="minorHAnsi" w:hAnsiTheme="minorHAnsi" w:cstheme="minorHAnsi"/>
          <w:b/>
        </w:rPr>
        <w:lastRenderedPageBreak/>
        <w:t xml:space="preserve">COVID-19 in Italy </w:t>
      </w:r>
    </w:p>
    <w:p w14:paraId="79423287" w14:textId="77777777" w:rsidR="004059F7" w:rsidRDefault="004059F7" w:rsidP="004059F7">
      <w:pPr>
        <w:jc w:val="both"/>
        <w:rPr>
          <w:rStyle w:val="Strong"/>
          <w:rFonts w:cstheme="minorHAnsi"/>
          <w:b w:val="0"/>
          <w:color w:val="000000" w:themeColor="text1"/>
        </w:rPr>
      </w:pPr>
    </w:p>
    <w:p w14:paraId="7B994E17" w14:textId="1E7D4883" w:rsidR="004059F7" w:rsidRPr="001B3D42" w:rsidRDefault="004059F7" w:rsidP="001B3D42">
      <w:pPr>
        <w:jc w:val="both"/>
        <w:rPr>
          <w:rFonts w:asciiTheme="minorHAnsi" w:hAnsiTheme="minorHAnsi" w:cstheme="minorHAnsi"/>
          <w:color w:val="000000" w:themeColor="text1"/>
          <w:sz w:val="22"/>
          <w:szCs w:val="22"/>
        </w:rPr>
      </w:pPr>
      <w:r w:rsidRPr="001B3D42">
        <w:rPr>
          <w:rStyle w:val="Strong"/>
          <w:rFonts w:asciiTheme="minorHAnsi" w:hAnsiTheme="minorHAnsi" w:cstheme="minorHAnsi"/>
          <w:b w:val="0"/>
          <w:color w:val="000000" w:themeColor="text1"/>
          <w:sz w:val="22"/>
          <w:szCs w:val="22"/>
        </w:rPr>
        <w:t xml:space="preserve">On December 29, 2019, a cluster of cases of pneumonia of an unknown origin was reported to the Chinese National Health Commission in the city of Wuhan, in Hubei province. The outbreak, identified as the Coronavirus Disease 2019 (COVID-19), has since spread to 167 countries with </w:t>
      </w:r>
      <w:r w:rsidRPr="001B3D42">
        <w:rPr>
          <w:rFonts w:asciiTheme="minorHAnsi" w:hAnsiTheme="minorHAnsi"/>
          <w:color w:val="000000" w:themeColor="text1"/>
          <w:sz w:val="22"/>
          <w:szCs w:val="22"/>
        </w:rPr>
        <w:t>over 303,000 confirmed cases and 12,940 deaths as of March 21, 2020</w:t>
      </w:r>
      <w:r w:rsidRPr="001B3D42">
        <w:rPr>
          <w:rStyle w:val="FootnoteReference"/>
          <w:rFonts w:asciiTheme="minorHAnsi" w:hAnsiTheme="minorHAnsi"/>
          <w:color w:val="000000" w:themeColor="text1"/>
          <w:sz w:val="22"/>
          <w:szCs w:val="22"/>
        </w:rPr>
        <w:footnoteReference w:id="3"/>
      </w:r>
      <w:r w:rsidRPr="001B3D42">
        <w:rPr>
          <w:rFonts w:asciiTheme="minorHAnsi" w:hAnsiTheme="minorHAnsi"/>
          <w:color w:val="000000" w:themeColor="text1"/>
          <w:sz w:val="22"/>
          <w:szCs w:val="22"/>
        </w:rPr>
        <w:t>.</w:t>
      </w:r>
      <w:r w:rsidRPr="001B3D42">
        <w:rPr>
          <w:rFonts w:asciiTheme="minorHAnsi" w:hAnsiTheme="minorHAnsi" w:cstheme="minorHAnsi"/>
          <w:color w:val="000000" w:themeColor="text1"/>
          <w:sz w:val="22"/>
          <w:szCs w:val="22"/>
        </w:rPr>
        <w:t>The World Health Organization (WHO) declared the COVID-19 to be a Public Health Emergency of International Concern (PHEIC) on January 30, 2020 and officially declared it a pandemic on March 11, 2020.</w:t>
      </w:r>
      <w:r w:rsidR="008B3B20">
        <w:rPr>
          <w:rFonts w:asciiTheme="minorHAnsi" w:hAnsiTheme="minorHAnsi" w:cstheme="minorHAnsi"/>
          <w:color w:val="000000" w:themeColor="text1"/>
          <w:sz w:val="22"/>
          <w:szCs w:val="22"/>
        </w:rPr>
        <w:t xml:space="preserve"> </w:t>
      </w:r>
      <w:r w:rsidR="008B3B20" w:rsidRPr="00C0714B">
        <w:rPr>
          <w:rFonts w:asciiTheme="minorHAnsi" w:hAnsiTheme="minorHAnsi" w:cstheme="minorHAnsi"/>
          <w:color w:val="000000" w:themeColor="text1"/>
          <w:sz w:val="22"/>
          <w:szCs w:val="22"/>
        </w:rPr>
        <w:t xml:space="preserve">COVID-19 is </w:t>
      </w:r>
      <w:r w:rsidR="00C0714B" w:rsidRPr="00C0714B">
        <w:rPr>
          <w:rStyle w:val="Strong"/>
          <w:rFonts w:asciiTheme="minorHAnsi" w:hAnsiTheme="minorHAnsi" w:cstheme="minorHAnsi"/>
          <w:b w:val="0"/>
          <w:sz w:val="22"/>
          <w:szCs w:val="22"/>
        </w:rPr>
        <w:t>distinct from</w:t>
      </w:r>
      <w:r w:rsidR="00C0714B" w:rsidRPr="00C0714B">
        <w:rPr>
          <w:rStyle w:val="Strong"/>
          <w:rFonts w:asciiTheme="minorHAnsi" w:hAnsiTheme="minorHAnsi" w:cstheme="minorHAnsi"/>
          <w:sz w:val="22"/>
          <w:szCs w:val="22"/>
        </w:rPr>
        <w:t xml:space="preserve"> </w:t>
      </w:r>
      <w:r w:rsidR="00C0714B" w:rsidRPr="00C0714B">
        <w:rPr>
          <w:rFonts w:asciiTheme="minorHAnsi" w:hAnsiTheme="minorHAnsi" w:cstheme="minorHAnsi"/>
          <w:sz w:val="22"/>
          <w:szCs w:val="22"/>
        </w:rPr>
        <w:t>other Coronaviruses,</w:t>
      </w:r>
      <w:r w:rsidR="00C0714B" w:rsidRPr="00C0714B">
        <w:rPr>
          <w:rStyle w:val="FootnoteReference"/>
          <w:rFonts w:asciiTheme="minorHAnsi" w:hAnsiTheme="minorHAnsi" w:cstheme="minorHAnsi"/>
          <w:sz w:val="22"/>
          <w:szCs w:val="22"/>
        </w:rPr>
        <w:footnoteReference w:id="4"/>
      </w:r>
      <w:r w:rsidR="00C0714B" w:rsidRPr="00C0714B">
        <w:rPr>
          <w:rFonts w:asciiTheme="minorHAnsi" w:hAnsiTheme="minorHAnsi" w:cstheme="minorHAnsi"/>
          <w:sz w:val="22"/>
          <w:szCs w:val="22"/>
        </w:rPr>
        <w:t xml:space="preserve"> with greater pandemic potential and reproductive rate but lower-Case Fatality Rate (CFR) than both Severe Acute respiratory Syndrome (SARS) and Middle-Eastern Respiratory Syndrome (MERS)</w:t>
      </w:r>
      <w:r w:rsidR="00C0714B">
        <w:rPr>
          <w:rFonts w:asciiTheme="minorHAnsi" w:hAnsiTheme="minorHAnsi" w:cstheme="minorHAnsi"/>
          <w:sz w:val="22"/>
          <w:szCs w:val="22"/>
        </w:rPr>
        <w:t xml:space="preserve"> (</w:t>
      </w:r>
      <w:r w:rsidR="00C0714B" w:rsidRPr="00C0714B">
        <w:rPr>
          <w:rFonts w:asciiTheme="minorHAnsi" w:hAnsiTheme="minorHAnsi" w:cstheme="minorHAnsi"/>
          <w:i/>
          <w:sz w:val="22"/>
          <w:szCs w:val="22"/>
        </w:rPr>
        <w:t>Table 2, Annex</w:t>
      </w:r>
      <w:r w:rsidR="00C0714B">
        <w:rPr>
          <w:rFonts w:asciiTheme="minorHAnsi" w:hAnsiTheme="minorHAnsi" w:cstheme="minorHAnsi"/>
          <w:sz w:val="22"/>
          <w:szCs w:val="22"/>
        </w:rPr>
        <w:t>)</w:t>
      </w:r>
      <w:r w:rsidR="00C0714B" w:rsidRPr="00C0714B">
        <w:rPr>
          <w:rFonts w:asciiTheme="minorHAnsi" w:hAnsiTheme="minorHAnsi" w:cstheme="minorHAnsi"/>
          <w:sz w:val="22"/>
          <w:szCs w:val="22"/>
        </w:rPr>
        <w:t>.</w:t>
      </w:r>
      <w:r w:rsidR="008B3B20">
        <w:rPr>
          <w:rFonts w:asciiTheme="minorHAnsi" w:hAnsiTheme="minorHAnsi" w:cstheme="minorHAnsi"/>
          <w:color w:val="000000" w:themeColor="text1"/>
          <w:sz w:val="22"/>
          <w:szCs w:val="22"/>
        </w:rPr>
        <w:t xml:space="preserve"> </w:t>
      </w:r>
    </w:p>
    <w:p w14:paraId="4355BBAC" w14:textId="77777777" w:rsidR="004059F7" w:rsidRPr="001B3D42" w:rsidRDefault="004059F7" w:rsidP="001B3D42">
      <w:pPr>
        <w:jc w:val="both"/>
        <w:rPr>
          <w:rFonts w:asciiTheme="minorHAnsi" w:hAnsiTheme="minorHAnsi"/>
          <w:color w:val="000000" w:themeColor="text1"/>
          <w:sz w:val="22"/>
          <w:szCs w:val="22"/>
        </w:rPr>
      </w:pPr>
    </w:p>
    <w:p w14:paraId="4B0D7DF1" w14:textId="00ECAD4D" w:rsidR="004059F7" w:rsidRPr="001B3D42" w:rsidRDefault="004059F7" w:rsidP="001B3D42">
      <w:pPr>
        <w:jc w:val="both"/>
        <w:rPr>
          <w:rFonts w:asciiTheme="minorHAnsi" w:hAnsiTheme="minorHAnsi"/>
          <w:color w:val="000000" w:themeColor="text1"/>
          <w:sz w:val="22"/>
          <w:szCs w:val="22"/>
        </w:rPr>
      </w:pPr>
      <w:r w:rsidRPr="001B3D42">
        <w:rPr>
          <w:rFonts w:asciiTheme="minorHAnsi" w:hAnsiTheme="minorHAnsi"/>
          <w:color w:val="000000" w:themeColor="text1"/>
          <w:sz w:val="22"/>
          <w:szCs w:val="22"/>
        </w:rPr>
        <w:t>First person-to-person transmission was reported in Italy on February 21</w:t>
      </w:r>
      <w:r w:rsidR="00635298">
        <w:rPr>
          <w:rFonts w:asciiTheme="minorHAnsi" w:hAnsiTheme="minorHAnsi"/>
          <w:color w:val="000000" w:themeColor="text1"/>
          <w:sz w:val="22"/>
          <w:szCs w:val="22"/>
        </w:rPr>
        <w:t>,</w:t>
      </w:r>
      <w:r w:rsidRPr="001B3D42">
        <w:rPr>
          <w:rFonts w:asciiTheme="minorHAnsi" w:hAnsiTheme="minorHAnsi"/>
          <w:color w:val="000000" w:themeColor="text1"/>
          <w:sz w:val="22"/>
          <w:szCs w:val="22"/>
        </w:rPr>
        <w:t xml:space="preserve"> 2020 in northern Italy. Since then, Italy has implemented extraordinary measures to limit the spread including: interrupting flights from China, quarantines for travelers from China, and strict controls at international borders. Local medical authorities adopted specific WHO recommendations to identify and isolate suspected cases of COVID-19. Despite the measures, cases in Italy escalated fast and the number of confirmed cases </w:t>
      </w:r>
      <w:r w:rsidR="002F4DCA">
        <w:rPr>
          <w:rFonts w:asciiTheme="minorHAnsi" w:hAnsiTheme="minorHAnsi"/>
          <w:color w:val="000000" w:themeColor="text1"/>
          <w:sz w:val="22"/>
          <w:szCs w:val="22"/>
        </w:rPr>
        <w:t xml:space="preserve">is </w:t>
      </w:r>
      <w:r w:rsidRPr="001B3D42">
        <w:rPr>
          <w:rFonts w:asciiTheme="minorHAnsi" w:hAnsiTheme="minorHAnsi"/>
          <w:color w:val="000000" w:themeColor="text1"/>
          <w:sz w:val="22"/>
          <w:szCs w:val="22"/>
        </w:rPr>
        <w:t>now over 53,000 and deaths due to COVID-19 in Italy have surpassed China, reaching 4,825 deaths</w:t>
      </w:r>
      <w:r w:rsidR="00202C59">
        <w:rPr>
          <w:rFonts w:asciiTheme="minorHAnsi" w:hAnsiTheme="minorHAnsi"/>
          <w:color w:val="000000" w:themeColor="text1"/>
          <w:sz w:val="22"/>
          <w:szCs w:val="22"/>
        </w:rPr>
        <w:t xml:space="preserve"> (Figure 1) </w:t>
      </w:r>
      <w:r w:rsidRPr="001B3D42">
        <w:rPr>
          <w:rFonts w:asciiTheme="minorHAnsi" w:hAnsiTheme="minorHAnsi"/>
          <w:color w:val="000000" w:themeColor="text1"/>
          <w:sz w:val="22"/>
          <w:szCs w:val="22"/>
        </w:rPr>
        <w:t xml:space="preserve">, with </w:t>
      </w:r>
      <w:r w:rsidR="00BB01A0">
        <w:rPr>
          <w:rFonts w:asciiTheme="minorHAnsi" w:hAnsiTheme="minorHAnsi"/>
          <w:color w:val="000000" w:themeColor="text1"/>
          <w:sz w:val="22"/>
          <w:szCs w:val="22"/>
        </w:rPr>
        <w:t xml:space="preserve">a </w:t>
      </w:r>
      <w:r w:rsidRPr="001B3D42">
        <w:rPr>
          <w:rFonts w:asciiTheme="minorHAnsi" w:hAnsiTheme="minorHAnsi"/>
          <w:color w:val="000000" w:themeColor="text1"/>
          <w:sz w:val="22"/>
          <w:szCs w:val="22"/>
        </w:rPr>
        <w:t>Case Fatality Rate (CFR) higher than China</w:t>
      </w:r>
      <w:r w:rsidR="00BB01A0">
        <w:rPr>
          <w:rFonts w:asciiTheme="minorHAnsi" w:hAnsiTheme="minorHAnsi"/>
          <w:color w:val="000000" w:themeColor="text1"/>
          <w:sz w:val="22"/>
          <w:szCs w:val="22"/>
        </w:rPr>
        <w:t>.</w:t>
      </w:r>
      <w:r w:rsidRPr="001B3D42">
        <w:rPr>
          <w:rStyle w:val="FootnoteReference"/>
          <w:rFonts w:asciiTheme="minorHAnsi" w:hAnsiTheme="minorHAnsi"/>
          <w:color w:val="000000" w:themeColor="text1"/>
          <w:sz w:val="22"/>
          <w:szCs w:val="22"/>
        </w:rPr>
        <w:t xml:space="preserve"> </w:t>
      </w:r>
      <w:r w:rsidRPr="001B3D42">
        <w:rPr>
          <w:rStyle w:val="FootnoteReference"/>
          <w:rFonts w:asciiTheme="minorHAnsi" w:hAnsiTheme="minorHAnsi"/>
          <w:color w:val="000000" w:themeColor="text1"/>
          <w:sz w:val="22"/>
          <w:szCs w:val="22"/>
        </w:rPr>
        <w:footnoteReference w:id="5"/>
      </w:r>
      <w:r w:rsidRPr="001B3D42">
        <w:rPr>
          <w:rFonts w:asciiTheme="minorHAnsi" w:hAnsiTheme="minorHAnsi"/>
          <w:color w:val="000000" w:themeColor="text1"/>
          <w:sz w:val="22"/>
          <w:szCs w:val="22"/>
        </w:rPr>
        <w:t xml:space="preserve"> Deaths due to SARS-CoV-2 between March 20</w:t>
      </w:r>
      <w:r w:rsidRPr="001B3D42">
        <w:rPr>
          <w:rFonts w:asciiTheme="minorHAnsi" w:hAnsiTheme="minorHAnsi"/>
          <w:color w:val="000000" w:themeColor="text1"/>
          <w:sz w:val="22"/>
          <w:szCs w:val="22"/>
          <w:vertAlign w:val="superscript"/>
        </w:rPr>
        <w:t>th</w:t>
      </w:r>
      <w:r w:rsidRPr="001B3D42">
        <w:rPr>
          <w:rFonts w:asciiTheme="minorHAnsi" w:hAnsiTheme="minorHAnsi"/>
          <w:color w:val="000000" w:themeColor="text1"/>
          <w:sz w:val="22"/>
          <w:szCs w:val="22"/>
        </w:rPr>
        <w:t xml:space="preserve"> and 21</w:t>
      </w:r>
      <w:r w:rsidRPr="001B3D42">
        <w:rPr>
          <w:rFonts w:asciiTheme="minorHAnsi" w:hAnsiTheme="minorHAnsi"/>
          <w:color w:val="000000" w:themeColor="text1"/>
          <w:sz w:val="22"/>
          <w:szCs w:val="22"/>
          <w:vertAlign w:val="superscript"/>
        </w:rPr>
        <w:t>st</w:t>
      </w:r>
      <w:r w:rsidRPr="001B3D42">
        <w:rPr>
          <w:rFonts w:asciiTheme="minorHAnsi" w:hAnsiTheme="minorHAnsi"/>
          <w:color w:val="000000" w:themeColor="text1"/>
          <w:sz w:val="22"/>
          <w:szCs w:val="22"/>
        </w:rPr>
        <w:t xml:space="preserve"> increased by over 793 and total number of confirmed cases increased by nearly 14 percent. The northern regions of Lombardy, Veneto and Emilia-Romagna, have been most affected by the outbreak. Over 85% of infected patients are in the region but the virus has been confirmed in all 20 regions of the country. The situation in Italy is made worse by </w:t>
      </w:r>
      <w:r w:rsidR="00DC26D0">
        <w:rPr>
          <w:rFonts w:asciiTheme="minorHAnsi" w:hAnsiTheme="minorHAnsi"/>
          <w:color w:val="000000" w:themeColor="text1"/>
          <w:sz w:val="22"/>
          <w:szCs w:val="22"/>
        </w:rPr>
        <w:t>a high prevalence of smoking (</w:t>
      </w:r>
      <w:r w:rsidR="008B3B20">
        <w:rPr>
          <w:rFonts w:asciiTheme="minorHAnsi" w:hAnsiTheme="minorHAnsi"/>
          <w:color w:val="000000" w:themeColor="text1"/>
          <w:sz w:val="22"/>
          <w:szCs w:val="22"/>
        </w:rPr>
        <w:t>23.7</w:t>
      </w:r>
      <w:r w:rsidR="00DC26D0">
        <w:rPr>
          <w:rFonts w:asciiTheme="minorHAnsi" w:hAnsiTheme="minorHAnsi"/>
          <w:color w:val="000000" w:themeColor="text1"/>
          <w:sz w:val="22"/>
          <w:szCs w:val="22"/>
        </w:rPr>
        <w:t xml:space="preserve"> percent</w:t>
      </w:r>
      <w:r w:rsidR="008B3B20">
        <w:rPr>
          <w:rStyle w:val="FootnoteReference"/>
          <w:rFonts w:asciiTheme="minorHAnsi" w:hAnsiTheme="minorHAnsi"/>
          <w:color w:val="000000" w:themeColor="text1"/>
          <w:sz w:val="22"/>
          <w:szCs w:val="22"/>
        </w:rPr>
        <w:footnoteReference w:id="6"/>
      </w:r>
      <w:r w:rsidR="00DC26D0">
        <w:rPr>
          <w:rFonts w:asciiTheme="minorHAnsi" w:hAnsiTheme="minorHAnsi"/>
          <w:color w:val="000000" w:themeColor="text1"/>
          <w:sz w:val="22"/>
          <w:szCs w:val="22"/>
        </w:rPr>
        <w:t xml:space="preserve">), and </w:t>
      </w:r>
      <w:r w:rsidRPr="001B3D42">
        <w:rPr>
          <w:rFonts w:asciiTheme="minorHAnsi" w:hAnsiTheme="minorHAnsi"/>
          <w:color w:val="000000" w:themeColor="text1"/>
          <w:sz w:val="22"/>
          <w:szCs w:val="22"/>
        </w:rPr>
        <w:t>an ageing population (23 percent of population is over 65 years), which suffers greater mortality and morbidity due to COVID-1</w:t>
      </w:r>
      <w:r w:rsidR="00C74F50">
        <w:rPr>
          <w:rFonts w:asciiTheme="minorHAnsi" w:hAnsiTheme="minorHAnsi"/>
          <w:color w:val="000000" w:themeColor="text1"/>
          <w:sz w:val="22"/>
          <w:szCs w:val="22"/>
        </w:rPr>
        <w:t>9</w:t>
      </w:r>
      <w:r w:rsidRPr="001B3D42">
        <w:rPr>
          <w:rFonts w:asciiTheme="minorHAnsi" w:hAnsiTheme="minorHAnsi"/>
          <w:color w:val="000000" w:themeColor="text1"/>
          <w:sz w:val="22"/>
          <w:szCs w:val="22"/>
        </w:rPr>
        <w:t>.</w:t>
      </w:r>
    </w:p>
    <w:p w14:paraId="5FA552D4" w14:textId="77777777" w:rsidR="004059F7" w:rsidRPr="001B3D42" w:rsidRDefault="004059F7" w:rsidP="001B3D42">
      <w:pPr>
        <w:jc w:val="both"/>
        <w:rPr>
          <w:rFonts w:asciiTheme="minorHAnsi" w:hAnsiTheme="minorHAnsi"/>
          <w:color w:val="000000" w:themeColor="text1"/>
          <w:sz w:val="22"/>
          <w:szCs w:val="22"/>
        </w:rPr>
      </w:pPr>
    </w:p>
    <w:p w14:paraId="6DAA312D" w14:textId="4FA3A85B" w:rsidR="00992E36" w:rsidRPr="001B3D42" w:rsidRDefault="004059F7" w:rsidP="001B3D42">
      <w:pPr>
        <w:jc w:val="both"/>
        <w:rPr>
          <w:rFonts w:asciiTheme="minorHAnsi" w:hAnsiTheme="minorHAnsi"/>
          <w:sz w:val="22"/>
          <w:szCs w:val="22"/>
        </w:rPr>
      </w:pPr>
      <w:r w:rsidRPr="001B3D42">
        <w:rPr>
          <w:rFonts w:asciiTheme="minorHAnsi" w:hAnsiTheme="minorHAnsi"/>
          <w:color w:val="000000" w:themeColor="text1"/>
          <w:sz w:val="22"/>
          <w:szCs w:val="22"/>
        </w:rPr>
        <w:t xml:space="preserve">To ensure containment, the government imposed </w:t>
      </w:r>
      <w:r w:rsidR="00FC7EA1">
        <w:rPr>
          <w:rFonts w:asciiTheme="minorHAnsi" w:hAnsiTheme="minorHAnsi"/>
          <w:color w:val="000000" w:themeColor="text1"/>
          <w:sz w:val="22"/>
          <w:szCs w:val="22"/>
        </w:rPr>
        <w:t xml:space="preserve">a </w:t>
      </w:r>
      <w:r w:rsidRPr="001B3D42">
        <w:rPr>
          <w:rFonts w:asciiTheme="minorHAnsi" w:hAnsiTheme="minorHAnsi"/>
          <w:color w:val="000000" w:themeColor="text1"/>
          <w:sz w:val="22"/>
          <w:szCs w:val="22"/>
        </w:rPr>
        <w:t>state</w:t>
      </w:r>
      <w:r w:rsidR="00FC7EA1">
        <w:rPr>
          <w:rFonts w:asciiTheme="minorHAnsi" w:hAnsiTheme="minorHAnsi"/>
          <w:color w:val="000000" w:themeColor="text1"/>
          <w:sz w:val="22"/>
          <w:szCs w:val="22"/>
        </w:rPr>
        <w:t>-</w:t>
      </w:r>
      <w:r w:rsidRPr="001B3D42">
        <w:rPr>
          <w:rFonts w:asciiTheme="minorHAnsi" w:hAnsiTheme="minorHAnsi"/>
          <w:color w:val="000000" w:themeColor="text1"/>
          <w:sz w:val="22"/>
          <w:szCs w:val="22"/>
        </w:rPr>
        <w:t>of</w:t>
      </w:r>
      <w:r w:rsidR="00FC7EA1">
        <w:rPr>
          <w:rFonts w:asciiTheme="minorHAnsi" w:hAnsiTheme="minorHAnsi"/>
          <w:color w:val="000000" w:themeColor="text1"/>
          <w:sz w:val="22"/>
          <w:szCs w:val="22"/>
        </w:rPr>
        <w:t>-</w:t>
      </w:r>
      <w:r w:rsidRPr="001B3D42">
        <w:rPr>
          <w:rFonts w:asciiTheme="minorHAnsi" w:hAnsiTheme="minorHAnsi"/>
          <w:color w:val="000000" w:themeColor="text1"/>
          <w:sz w:val="22"/>
          <w:szCs w:val="22"/>
        </w:rPr>
        <w:t>emergency lockdown on March</w:t>
      </w:r>
      <w:r w:rsidR="007D62E5">
        <w:rPr>
          <w:rFonts w:asciiTheme="minorHAnsi" w:hAnsiTheme="minorHAnsi"/>
          <w:color w:val="000000" w:themeColor="text1"/>
          <w:sz w:val="22"/>
          <w:szCs w:val="22"/>
        </w:rPr>
        <w:t xml:space="preserve"> 7</w:t>
      </w:r>
      <w:r w:rsidR="00C74F50">
        <w:rPr>
          <w:rFonts w:asciiTheme="minorHAnsi" w:hAnsiTheme="minorHAnsi"/>
          <w:color w:val="000000" w:themeColor="text1"/>
          <w:sz w:val="22"/>
          <w:szCs w:val="22"/>
        </w:rPr>
        <w:t>,</w:t>
      </w:r>
      <w:r w:rsidRPr="001B3D42">
        <w:rPr>
          <w:rFonts w:asciiTheme="minorHAnsi" w:hAnsiTheme="minorHAnsi"/>
          <w:color w:val="000000" w:themeColor="text1"/>
          <w:sz w:val="22"/>
          <w:szCs w:val="22"/>
        </w:rPr>
        <w:t xml:space="preserve"> 2020, which started in northern regions where most cases were confirmed and has expanded to the whole country.</w:t>
      </w:r>
      <w:r w:rsidRPr="001B3D42">
        <w:rPr>
          <w:rStyle w:val="FootnoteReference"/>
          <w:rFonts w:asciiTheme="minorHAnsi" w:hAnsiTheme="minorHAnsi"/>
          <w:color w:val="000000" w:themeColor="text1"/>
          <w:sz w:val="22"/>
          <w:szCs w:val="22"/>
        </w:rPr>
        <w:footnoteReference w:id="7"/>
      </w:r>
      <w:r w:rsidRPr="001B3D42">
        <w:rPr>
          <w:rFonts w:asciiTheme="minorHAnsi" w:hAnsiTheme="minorHAnsi"/>
          <w:color w:val="000000" w:themeColor="text1"/>
          <w:sz w:val="22"/>
          <w:szCs w:val="22"/>
        </w:rPr>
        <w:t xml:space="preserve"> Public spaces, such as gyms, theatres and cinemas, have also been closed by the government. The response efforts to COVID-19 have overwhelmed the country’s broader health systems requiring to create more testing and Intensive Care Unit (ICU) capacities, and to enforce stronger community containment. </w:t>
      </w:r>
      <w:r w:rsidR="00992E36" w:rsidRPr="001B3D42">
        <w:rPr>
          <w:rFonts w:asciiTheme="minorHAnsi" w:eastAsiaTheme="minorEastAsia" w:hAnsiTheme="minorHAnsi"/>
          <w:sz w:val="22"/>
          <w:szCs w:val="22"/>
        </w:rPr>
        <w:t>As per a report</w:t>
      </w:r>
      <w:r w:rsidR="008B3B20">
        <w:rPr>
          <w:rStyle w:val="FootnoteReference"/>
          <w:rFonts w:asciiTheme="minorHAnsi" w:eastAsiaTheme="minorEastAsia" w:hAnsiTheme="minorHAnsi"/>
          <w:sz w:val="22"/>
          <w:szCs w:val="22"/>
        </w:rPr>
        <w:footnoteReference w:id="8"/>
      </w:r>
      <w:r w:rsidR="00992E36" w:rsidRPr="001B3D42">
        <w:rPr>
          <w:rFonts w:asciiTheme="minorHAnsi" w:eastAsiaTheme="minorEastAsia" w:hAnsiTheme="minorHAnsi"/>
          <w:sz w:val="22"/>
          <w:szCs w:val="22"/>
        </w:rPr>
        <w:t xml:space="preserve">, patients in ICU constitute 9-11% of those affected in Italy and estimates suggest that by mid-April up to 4000 additional hospital beds will be needed as the ICUs will be at maximum capacity. Further, as per a study, nearly 20% of health-care professionals working on COVID-19 cases (n=350) have become infected. This highlights urgent need for surge ICU capacity, surge HCW staff, and timely provision of Personal Protective Equipment (PPE), Infection Prevention Control (IPC) in hospitals to stem the </w:t>
      </w:r>
      <w:r w:rsidR="00992E36" w:rsidRPr="008B3B20">
        <w:rPr>
          <w:rFonts w:asciiTheme="minorHAnsi" w:eastAsiaTheme="minorEastAsia" w:hAnsiTheme="minorHAnsi"/>
          <w:sz w:val="22"/>
          <w:szCs w:val="22"/>
        </w:rPr>
        <w:t>nosocomial transmission.</w:t>
      </w:r>
      <w:r w:rsidR="007E176A" w:rsidRPr="008B3B20">
        <w:rPr>
          <w:rFonts w:asciiTheme="minorHAnsi" w:eastAsiaTheme="minorEastAsia" w:hAnsiTheme="minorHAnsi"/>
          <w:sz w:val="22"/>
          <w:szCs w:val="22"/>
        </w:rPr>
        <w:t xml:space="preserve"> </w:t>
      </w:r>
      <w:r w:rsidRPr="008B3B20">
        <w:rPr>
          <w:rFonts w:asciiTheme="minorHAnsi" w:hAnsiTheme="minorHAnsi"/>
          <w:color w:val="000000" w:themeColor="text1"/>
          <w:sz w:val="22"/>
          <w:szCs w:val="22"/>
        </w:rPr>
        <w:t xml:space="preserve">The government has allocated funding </w:t>
      </w:r>
      <w:r w:rsidR="00AB3DF7" w:rsidRPr="008B3B20">
        <w:rPr>
          <w:rFonts w:asciiTheme="minorHAnsi" w:hAnsiTheme="minorHAnsi"/>
          <w:color w:val="000000" w:themeColor="text1"/>
          <w:sz w:val="22"/>
          <w:szCs w:val="22"/>
        </w:rPr>
        <w:t>for more</w:t>
      </w:r>
      <w:r w:rsidRPr="008B3B20">
        <w:rPr>
          <w:rFonts w:asciiTheme="minorHAnsi" w:hAnsiTheme="minorHAnsi"/>
          <w:color w:val="000000" w:themeColor="text1"/>
          <w:sz w:val="22"/>
          <w:szCs w:val="22"/>
        </w:rPr>
        <w:t xml:space="preserve"> healthcare workers and equipment, </w:t>
      </w:r>
      <w:r w:rsidR="00AB3DF7" w:rsidRPr="008B3B20">
        <w:rPr>
          <w:rFonts w:asciiTheme="minorHAnsi" w:hAnsiTheme="minorHAnsi"/>
          <w:color w:val="000000" w:themeColor="text1"/>
          <w:sz w:val="22"/>
          <w:szCs w:val="22"/>
        </w:rPr>
        <w:t xml:space="preserve">to try </w:t>
      </w:r>
      <w:r w:rsidR="008A246B" w:rsidRPr="008B3B20">
        <w:rPr>
          <w:rFonts w:asciiTheme="minorHAnsi" w:hAnsiTheme="minorHAnsi"/>
          <w:color w:val="000000" w:themeColor="text1"/>
          <w:sz w:val="22"/>
          <w:szCs w:val="22"/>
        </w:rPr>
        <w:t xml:space="preserve">to </w:t>
      </w:r>
      <w:r w:rsidR="00AB3DF7" w:rsidRPr="008B3B20">
        <w:rPr>
          <w:rFonts w:asciiTheme="minorHAnsi" w:hAnsiTheme="minorHAnsi"/>
          <w:color w:val="000000" w:themeColor="text1"/>
          <w:sz w:val="22"/>
          <w:szCs w:val="22"/>
        </w:rPr>
        <w:t xml:space="preserve">ensure </w:t>
      </w:r>
      <w:r w:rsidRPr="008B3B20">
        <w:rPr>
          <w:rFonts w:asciiTheme="minorHAnsi" w:hAnsiTheme="minorHAnsi"/>
          <w:color w:val="000000" w:themeColor="text1"/>
          <w:sz w:val="22"/>
          <w:szCs w:val="22"/>
        </w:rPr>
        <w:t>that patients who need an ICU bed are allocated one.</w:t>
      </w:r>
      <w:r w:rsidRPr="008B3B20">
        <w:rPr>
          <w:rStyle w:val="FootnoteReference"/>
          <w:rFonts w:asciiTheme="minorHAnsi" w:hAnsiTheme="minorHAnsi"/>
          <w:color w:val="000000" w:themeColor="text1"/>
          <w:sz w:val="22"/>
          <w:szCs w:val="22"/>
        </w:rPr>
        <w:footnoteReference w:id="9"/>
      </w:r>
      <w:r w:rsidRPr="008B3B20">
        <w:rPr>
          <w:rFonts w:asciiTheme="minorHAnsi" w:hAnsiTheme="minorHAnsi"/>
          <w:color w:val="000000" w:themeColor="text1"/>
          <w:sz w:val="22"/>
          <w:szCs w:val="22"/>
        </w:rPr>
        <w:t xml:space="preserve"> These measure</w:t>
      </w:r>
      <w:r w:rsidR="008B3B20" w:rsidRPr="008B3B20">
        <w:rPr>
          <w:rFonts w:asciiTheme="minorHAnsi" w:hAnsiTheme="minorHAnsi"/>
          <w:color w:val="000000" w:themeColor="text1"/>
          <w:sz w:val="22"/>
          <w:szCs w:val="22"/>
        </w:rPr>
        <w:t>, coupled with</w:t>
      </w:r>
      <w:r w:rsidR="00AB3DF7" w:rsidRPr="008B3B20">
        <w:rPr>
          <w:rFonts w:asciiTheme="minorHAnsi" w:hAnsiTheme="minorHAnsi"/>
          <w:color w:val="000000" w:themeColor="text1"/>
          <w:sz w:val="22"/>
          <w:szCs w:val="22"/>
        </w:rPr>
        <w:t xml:space="preserve"> strong</w:t>
      </w:r>
      <w:r w:rsidRPr="008B3B20">
        <w:rPr>
          <w:rFonts w:asciiTheme="minorHAnsi" w:hAnsiTheme="minorHAnsi"/>
          <w:color w:val="000000" w:themeColor="text1"/>
          <w:sz w:val="22"/>
          <w:szCs w:val="22"/>
        </w:rPr>
        <w:t xml:space="preserve"> risk communication measures, and individual citizen responsibility could slow </w:t>
      </w:r>
      <w:r w:rsidRPr="008B3B20">
        <w:rPr>
          <w:rFonts w:asciiTheme="minorHAnsi" w:hAnsiTheme="minorHAnsi"/>
          <w:sz w:val="22"/>
          <w:szCs w:val="22"/>
        </w:rPr>
        <w:t xml:space="preserve">down virus transmission. However, </w:t>
      </w:r>
      <w:r w:rsidR="00AB3DF7" w:rsidRPr="008B3B20">
        <w:rPr>
          <w:rFonts w:asciiTheme="minorHAnsi" w:hAnsiTheme="minorHAnsi"/>
          <w:sz w:val="22"/>
          <w:szCs w:val="22"/>
        </w:rPr>
        <w:t xml:space="preserve">as </w:t>
      </w:r>
      <w:r w:rsidRPr="008B3B20">
        <w:rPr>
          <w:rFonts w:asciiTheme="minorHAnsi" w:hAnsiTheme="minorHAnsi"/>
          <w:sz w:val="22"/>
          <w:szCs w:val="22"/>
        </w:rPr>
        <w:t xml:space="preserve">the number of COVID-19 cases increasing exponentially, there is an urgent need to </w:t>
      </w:r>
      <w:r w:rsidR="00FA5437" w:rsidRPr="008B3B20">
        <w:rPr>
          <w:rFonts w:asciiTheme="minorHAnsi" w:hAnsiTheme="minorHAnsi"/>
          <w:sz w:val="22"/>
          <w:szCs w:val="22"/>
        </w:rPr>
        <w:t xml:space="preserve">strengthen the containment measures and </w:t>
      </w:r>
      <w:r w:rsidRPr="008B3B20">
        <w:rPr>
          <w:rFonts w:asciiTheme="minorHAnsi" w:hAnsiTheme="minorHAnsi"/>
          <w:sz w:val="22"/>
          <w:szCs w:val="22"/>
        </w:rPr>
        <w:t>scale</w:t>
      </w:r>
      <w:r w:rsidRPr="001B3D42">
        <w:rPr>
          <w:rFonts w:asciiTheme="minorHAnsi" w:hAnsiTheme="minorHAnsi"/>
          <w:sz w:val="22"/>
          <w:szCs w:val="22"/>
        </w:rPr>
        <w:t xml:space="preserve"> up surge capacity of Italy’s health systems. </w:t>
      </w:r>
    </w:p>
    <w:p w14:paraId="352D88DB" w14:textId="77777777" w:rsidR="004059F7" w:rsidRPr="001B3D42" w:rsidRDefault="004059F7" w:rsidP="001B3D42">
      <w:pPr>
        <w:jc w:val="both"/>
        <w:rPr>
          <w:rFonts w:asciiTheme="minorHAnsi" w:hAnsiTheme="minorHAnsi"/>
          <w:sz w:val="22"/>
          <w:szCs w:val="22"/>
        </w:rPr>
      </w:pPr>
    </w:p>
    <w:p w14:paraId="2EE7F6A0" w14:textId="38EF255C" w:rsidR="007A378A" w:rsidRPr="001B3D42" w:rsidRDefault="004059F7" w:rsidP="001B3D42">
      <w:pPr>
        <w:jc w:val="both"/>
        <w:rPr>
          <w:rFonts w:asciiTheme="minorHAnsi" w:hAnsiTheme="minorHAnsi"/>
          <w:sz w:val="22"/>
          <w:szCs w:val="22"/>
        </w:rPr>
      </w:pPr>
      <w:r w:rsidRPr="001B3D42">
        <w:rPr>
          <w:rFonts w:asciiTheme="minorHAnsi" w:hAnsiTheme="minorHAnsi" w:cstheme="minorHAnsi"/>
          <w:sz w:val="22"/>
          <w:szCs w:val="22"/>
        </w:rPr>
        <w:lastRenderedPageBreak/>
        <w:t>The country’s biggest challenges</w:t>
      </w:r>
      <w:r w:rsidR="007448EB">
        <w:rPr>
          <w:rFonts w:asciiTheme="minorHAnsi" w:hAnsiTheme="minorHAnsi" w:cstheme="minorHAnsi"/>
          <w:sz w:val="22"/>
          <w:szCs w:val="22"/>
        </w:rPr>
        <w:t xml:space="preserve"> are thus containment </w:t>
      </w:r>
      <w:r w:rsidR="00730A26">
        <w:rPr>
          <w:rFonts w:asciiTheme="minorHAnsi" w:hAnsiTheme="minorHAnsi" w:cstheme="minorHAnsi"/>
          <w:sz w:val="22"/>
          <w:szCs w:val="22"/>
        </w:rPr>
        <w:t xml:space="preserve">on one hand </w:t>
      </w:r>
      <w:r w:rsidR="007448EB">
        <w:rPr>
          <w:rFonts w:asciiTheme="minorHAnsi" w:hAnsiTheme="minorHAnsi" w:cstheme="minorHAnsi"/>
          <w:sz w:val="22"/>
          <w:szCs w:val="22"/>
        </w:rPr>
        <w:t xml:space="preserve">and </w:t>
      </w:r>
      <w:r w:rsidRPr="001B3D42">
        <w:rPr>
          <w:rFonts w:asciiTheme="minorHAnsi" w:hAnsiTheme="minorHAnsi" w:cstheme="minorHAnsi"/>
          <w:sz w:val="22"/>
          <w:szCs w:val="22"/>
        </w:rPr>
        <w:t>a shortage of staff (including specialists),</w:t>
      </w:r>
      <w:r w:rsidR="002F4DCA">
        <w:rPr>
          <w:rFonts w:asciiTheme="minorHAnsi" w:hAnsiTheme="minorHAnsi" w:cstheme="minorHAnsi"/>
          <w:sz w:val="22"/>
          <w:szCs w:val="22"/>
        </w:rPr>
        <w:t xml:space="preserve"> </w:t>
      </w:r>
      <w:r w:rsidRPr="001B3D42">
        <w:rPr>
          <w:rFonts w:asciiTheme="minorHAnsi" w:hAnsiTheme="minorHAnsi" w:cstheme="minorHAnsi"/>
          <w:sz w:val="22"/>
          <w:szCs w:val="22"/>
        </w:rPr>
        <w:t>equipment like oximeters, ventilators, shortage of Personal Protective Equipment (PPE), ICU capacity</w:t>
      </w:r>
      <w:r w:rsidR="00992E36" w:rsidRPr="001B3D42">
        <w:rPr>
          <w:rFonts w:asciiTheme="minorHAnsi" w:hAnsiTheme="minorHAnsi"/>
          <w:sz w:val="22"/>
          <w:szCs w:val="22"/>
        </w:rPr>
        <w:t>. Recent reports from Bergamo highlight the dismal situation of over-capacity ICUs, and of older patients dying without resuscitation or palliative care due to exhausted HCWs</w:t>
      </w:r>
      <w:r w:rsidR="007A378A" w:rsidRPr="001B3D42">
        <w:rPr>
          <w:rStyle w:val="FootnoteReference"/>
          <w:rFonts w:asciiTheme="minorHAnsi" w:hAnsiTheme="minorHAnsi"/>
          <w:sz w:val="22"/>
          <w:szCs w:val="22"/>
        </w:rPr>
        <w:footnoteReference w:id="10"/>
      </w:r>
      <w:r w:rsidR="00992E36" w:rsidRPr="001B3D42">
        <w:rPr>
          <w:rFonts w:asciiTheme="minorHAnsi" w:hAnsiTheme="minorHAnsi"/>
          <w:sz w:val="22"/>
          <w:szCs w:val="22"/>
        </w:rPr>
        <w:t xml:space="preserve">. Most hospitals are overcrowded, nearing collapse while medications, mechanical ventilators, oxygen, and personal protective equipment are not available. Consequentially, essential health service delivery such as vaccinations or pregnancy care and child delivery have suffered major interruptions and even Cemeteries are overwhelmed. </w:t>
      </w:r>
      <w:r w:rsidR="007A378A" w:rsidRPr="001B3D42">
        <w:rPr>
          <w:rFonts w:asciiTheme="minorHAnsi" w:hAnsiTheme="minorHAnsi" w:cstheme="minorHAnsi"/>
          <w:sz w:val="22"/>
          <w:szCs w:val="22"/>
        </w:rPr>
        <w:t>There are also concerns regarding exacerbation of the epidemic in Southern Italy, which has fewer health facilities and lower quality of care compared to the wealthier province of Lombardy.</w:t>
      </w:r>
    </w:p>
    <w:p w14:paraId="13ED3364" w14:textId="77777777" w:rsidR="007A378A" w:rsidRPr="001B3D42" w:rsidRDefault="007A378A" w:rsidP="001B3D42">
      <w:pPr>
        <w:jc w:val="both"/>
        <w:rPr>
          <w:rFonts w:asciiTheme="minorHAnsi" w:hAnsiTheme="minorHAnsi"/>
          <w:sz w:val="22"/>
          <w:szCs w:val="22"/>
        </w:rPr>
      </w:pPr>
    </w:p>
    <w:p w14:paraId="2F23A6ED" w14:textId="671C53C7" w:rsidR="007A378A" w:rsidRPr="00037EC6" w:rsidRDefault="004059F7" w:rsidP="001B3D42">
      <w:pPr>
        <w:jc w:val="both"/>
        <w:rPr>
          <w:rFonts w:asciiTheme="minorHAnsi" w:hAnsiTheme="minorHAnsi" w:cstheme="minorHAnsi"/>
          <w:sz w:val="22"/>
          <w:szCs w:val="22"/>
        </w:rPr>
      </w:pPr>
      <w:r w:rsidRPr="001B3D42">
        <w:rPr>
          <w:rFonts w:asciiTheme="minorHAnsi" w:hAnsiTheme="minorHAnsi"/>
          <w:sz w:val="22"/>
          <w:szCs w:val="22"/>
        </w:rPr>
        <w:t>Italy’s governments is making extensive efforts to prevent health systems across the country from being overwhelmed and has announced financing and scaling up of Italy’s capacity by</w:t>
      </w:r>
      <w:r w:rsidRPr="001B3D42">
        <w:rPr>
          <w:rFonts w:asciiTheme="minorHAnsi" w:hAnsiTheme="minorHAnsi" w:cstheme="minorHAnsi"/>
          <w:sz w:val="22"/>
          <w:szCs w:val="22"/>
        </w:rPr>
        <w:t xml:space="preserve">: 1) expanding availability of ICUs; 2) intensive use of existing staff; 3) hiring additional staff; </w:t>
      </w:r>
      <w:r w:rsidR="00AB3DF7" w:rsidRPr="001B3D42">
        <w:rPr>
          <w:rFonts w:asciiTheme="minorHAnsi" w:hAnsiTheme="minorHAnsi" w:cstheme="minorHAnsi"/>
          <w:sz w:val="22"/>
          <w:szCs w:val="22"/>
        </w:rPr>
        <w:t xml:space="preserve">and </w:t>
      </w:r>
      <w:r w:rsidRPr="001B3D42">
        <w:rPr>
          <w:rFonts w:asciiTheme="minorHAnsi" w:hAnsiTheme="minorHAnsi" w:cstheme="minorHAnsi"/>
          <w:sz w:val="22"/>
          <w:szCs w:val="22"/>
        </w:rPr>
        <w:t>4) buying</w:t>
      </w:r>
      <w:r w:rsidR="00AB3DF7" w:rsidRPr="001B3D42">
        <w:rPr>
          <w:rFonts w:asciiTheme="minorHAnsi" w:hAnsiTheme="minorHAnsi" w:cstheme="minorHAnsi"/>
          <w:sz w:val="22"/>
          <w:szCs w:val="22"/>
        </w:rPr>
        <w:t xml:space="preserve"> of</w:t>
      </w:r>
      <w:r w:rsidRPr="001B3D42">
        <w:rPr>
          <w:rFonts w:asciiTheme="minorHAnsi" w:hAnsiTheme="minorHAnsi" w:cstheme="minorHAnsi"/>
          <w:sz w:val="22"/>
          <w:szCs w:val="22"/>
        </w:rPr>
        <w:t xml:space="preserve"> new equipment. The Italian government </w:t>
      </w:r>
      <w:r w:rsidR="007A378A" w:rsidRPr="001B3D42">
        <w:rPr>
          <w:rFonts w:asciiTheme="minorHAnsi" w:hAnsiTheme="minorHAnsi" w:cstheme="minorHAnsi"/>
          <w:sz w:val="22"/>
          <w:szCs w:val="22"/>
        </w:rPr>
        <w:t xml:space="preserve">also </w:t>
      </w:r>
      <w:r w:rsidRPr="001B3D42">
        <w:rPr>
          <w:rFonts w:asciiTheme="minorHAnsi" w:hAnsiTheme="minorHAnsi" w:cstheme="minorHAnsi"/>
          <w:sz w:val="22"/>
          <w:szCs w:val="22"/>
        </w:rPr>
        <w:t>issued a Decree on March 16</w:t>
      </w:r>
      <w:r w:rsidRPr="001B3D42">
        <w:rPr>
          <w:rFonts w:asciiTheme="minorHAnsi" w:hAnsiTheme="minorHAnsi" w:cstheme="minorHAnsi"/>
          <w:sz w:val="22"/>
          <w:szCs w:val="22"/>
          <w:vertAlign w:val="superscript"/>
        </w:rPr>
        <w:t>th</w:t>
      </w:r>
      <w:r w:rsidRPr="001B3D42">
        <w:rPr>
          <w:rFonts w:asciiTheme="minorHAnsi" w:hAnsiTheme="minorHAnsi" w:cstheme="minorHAnsi"/>
          <w:sz w:val="22"/>
          <w:szCs w:val="22"/>
        </w:rPr>
        <w:t xml:space="preserve"> that aimed at enhancing the capacity of the National Health System (NHS) to face the Covid-19 emergency by allocating funds for response, staff hiring of 20,000 temporary workers, and new equipment and facilities. The Decree allows for the possibility of setting up new health facilities, not necessarily within a hospital. Furthermore, new equipment and facilities may be purchased, confiscated from the private sector or built (including, for example, hotels or other </w:t>
      </w:r>
      <w:r w:rsidR="008B3B20" w:rsidRPr="001B3D42">
        <w:rPr>
          <w:rFonts w:asciiTheme="minorHAnsi" w:hAnsiTheme="minorHAnsi" w:cstheme="minorHAnsi"/>
          <w:sz w:val="22"/>
          <w:szCs w:val="22"/>
        </w:rPr>
        <w:t>properties etc.</w:t>
      </w:r>
      <w:r w:rsidRPr="001B3D42">
        <w:rPr>
          <w:rFonts w:asciiTheme="minorHAnsi" w:hAnsiTheme="minorHAnsi" w:cstheme="minorHAnsi"/>
          <w:sz w:val="22"/>
          <w:szCs w:val="22"/>
        </w:rPr>
        <w:t>).</w:t>
      </w:r>
    </w:p>
    <w:p w14:paraId="05C78F51" w14:textId="44C6ECD5" w:rsidR="00AB7D38" w:rsidRDefault="00202C59" w:rsidP="004216F1">
      <w:pPr>
        <w:autoSpaceDE w:val="0"/>
        <w:autoSpaceDN w:val="0"/>
        <w:adjustRightInd w:val="0"/>
        <w:jc w:val="both"/>
        <w:rPr>
          <w:rFonts w:asciiTheme="minorHAnsi" w:hAnsiTheme="minorHAnsi" w:cstheme="minorHAnsi"/>
          <w:b/>
          <w:sz w:val="22"/>
          <w:szCs w:val="22"/>
        </w:rPr>
      </w:pPr>
      <w:r w:rsidRPr="001B3D42">
        <w:rPr>
          <w:rFonts w:asciiTheme="minorHAnsi" w:hAnsiTheme="minorHAnsi"/>
          <w:noProof/>
          <w:sz w:val="22"/>
          <w:szCs w:val="22"/>
        </w:rPr>
        <w:drawing>
          <wp:anchor distT="0" distB="0" distL="114300" distR="114300" simplePos="0" relativeHeight="251660288" behindDoc="0" locked="0" layoutInCell="1" allowOverlap="1" wp14:anchorId="449C40F4" wp14:editId="5663E1ED">
            <wp:simplePos x="0" y="0"/>
            <wp:positionH relativeFrom="column">
              <wp:posOffset>1035050</wp:posOffset>
            </wp:positionH>
            <wp:positionV relativeFrom="paragraph">
              <wp:posOffset>323850</wp:posOffset>
            </wp:positionV>
            <wp:extent cx="3803073" cy="2311504"/>
            <wp:effectExtent l="0" t="0" r="6985" b="0"/>
            <wp:wrapTopAndBottom/>
            <wp:docPr id="2" name="Picture 1">
              <a:extLst xmlns:a="http://schemas.openxmlformats.org/drawingml/2006/main">
                <a:ext uri="{FF2B5EF4-FFF2-40B4-BE49-F238E27FC236}">
                  <a16:creationId xmlns:a16="http://schemas.microsoft.com/office/drawing/2014/main" id="{EF9A38B6-A64F-934C-B76C-BED0D300E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9A38B6-A64F-934C-B76C-BED0D300EB0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073" cy="2311504"/>
                    </a:xfrm>
                    <a:prstGeom prst="rect">
                      <a:avLst/>
                    </a:prstGeom>
                  </pic:spPr>
                </pic:pic>
              </a:graphicData>
            </a:graphic>
          </wp:anchor>
        </w:drawing>
      </w:r>
    </w:p>
    <w:p w14:paraId="52D1FF8A" w14:textId="1F9023A5" w:rsidR="003D50A0" w:rsidRDefault="003D50A0" w:rsidP="003D50A0">
      <w:pPr>
        <w:keepNext/>
        <w:jc w:val="both"/>
      </w:pPr>
    </w:p>
    <w:p w14:paraId="5D453F5A" w14:textId="1BD892BC" w:rsidR="003D50A0" w:rsidRPr="001B3D42" w:rsidRDefault="003D50A0" w:rsidP="00202C59">
      <w:pPr>
        <w:pStyle w:val="Caption"/>
        <w:jc w:val="center"/>
        <w:rPr>
          <w:rFonts w:asciiTheme="minorHAnsi" w:hAnsiTheme="minorHAnsi"/>
          <w:sz w:val="22"/>
          <w:szCs w:val="22"/>
        </w:rPr>
      </w:pPr>
      <w:r>
        <w:t xml:space="preserve">Figure </w:t>
      </w:r>
      <w:r>
        <w:fldChar w:fldCharType="begin"/>
      </w:r>
      <w:r>
        <w:instrText xml:space="preserve"> SEQ Figure \* ARABIC </w:instrText>
      </w:r>
      <w:r>
        <w:fldChar w:fldCharType="separate"/>
      </w:r>
      <w:r w:rsidR="00202C59">
        <w:rPr>
          <w:noProof/>
        </w:rPr>
        <w:t>1</w:t>
      </w:r>
      <w:r>
        <w:rPr>
          <w:noProof/>
        </w:rPr>
        <w:fldChar w:fldCharType="end"/>
      </w:r>
      <w:r>
        <w:t>: COVID-19 deaths in Italy have surpassed deaths from China</w:t>
      </w:r>
    </w:p>
    <w:p w14:paraId="6ECD3E0A" w14:textId="50DF3409" w:rsidR="003D50A0" w:rsidRDefault="003D50A0" w:rsidP="004216F1">
      <w:pPr>
        <w:autoSpaceDE w:val="0"/>
        <w:autoSpaceDN w:val="0"/>
        <w:adjustRightInd w:val="0"/>
        <w:jc w:val="both"/>
        <w:rPr>
          <w:rFonts w:asciiTheme="minorHAnsi" w:hAnsiTheme="minorHAnsi" w:cstheme="minorHAnsi"/>
          <w:b/>
          <w:sz w:val="22"/>
          <w:szCs w:val="22"/>
        </w:rPr>
      </w:pPr>
    </w:p>
    <w:p w14:paraId="1DDC2F8A" w14:textId="231874B0" w:rsidR="00202C59" w:rsidRDefault="00202C59" w:rsidP="004216F1">
      <w:pPr>
        <w:autoSpaceDE w:val="0"/>
        <w:autoSpaceDN w:val="0"/>
        <w:adjustRightInd w:val="0"/>
        <w:jc w:val="both"/>
        <w:rPr>
          <w:rFonts w:asciiTheme="minorHAnsi" w:hAnsiTheme="minorHAnsi" w:cstheme="minorHAnsi"/>
          <w:b/>
          <w:sz w:val="22"/>
          <w:szCs w:val="22"/>
        </w:rPr>
      </w:pPr>
    </w:p>
    <w:p w14:paraId="7C413636" w14:textId="6CC9B13F" w:rsidR="00202C59" w:rsidRDefault="00202C59" w:rsidP="004216F1">
      <w:pPr>
        <w:autoSpaceDE w:val="0"/>
        <w:autoSpaceDN w:val="0"/>
        <w:adjustRightInd w:val="0"/>
        <w:jc w:val="both"/>
        <w:rPr>
          <w:rFonts w:asciiTheme="minorHAnsi" w:hAnsiTheme="minorHAnsi" w:cstheme="minorHAnsi"/>
          <w:b/>
          <w:sz w:val="22"/>
          <w:szCs w:val="22"/>
        </w:rPr>
      </w:pPr>
    </w:p>
    <w:p w14:paraId="10A1B301" w14:textId="265CDD3F" w:rsidR="00202C59" w:rsidRDefault="00202C59" w:rsidP="004216F1">
      <w:pPr>
        <w:autoSpaceDE w:val="0"/>
        <w:autoSpaceDN w:val="0"/>
        <w:adjustRightInd w:val="0"/>
        <w:jc w:val="both"/>
        <w:rPr>
          <w:rFonts w:asciiTheme="minorHAnsi" w:hAnsiTheme="minorHAnsi" w:cstheme="minorHAnsi"/>
          <w:b/>
          <w:sz w:val="22"/>
          <w:szCs w:val="22"/>
        </w:rPr>
      </w:pPr>
    </w:p>
    <w:p w14:paraId="53A06FFC" w14:textId="77777777" w:rsidR="00202C59" w:rsidRDefault="00202C59" w:rsidP="004216F1">
      <w:pPr>
        <w:autoSpaceDE w:val="0"/>
        <w:autoSpaceDN w:val="0"/>
        <w:adjustRightInd w:val="0"/>
        <w:jc w:val="both"/>
        <w:rPr>
          <w:rFonts w:asciiTheme="minorHAnsi" w:hAnsiTheme="minorHAnsi" w:cstheme="minorHAnsi"/>
          <w:b/>
          <w:sz w:val="22"/>
          <w:szCs w:val="22"/>
        </w:rPr>
      </w:pPr>
    </w:p>
    <w:p w14:paraId="53D1D943" w14:textId="3B07B503" w:rsidR="00BD4367" w:rsidRDefault="00BD4367" w:rsidP="002302F8">
      <w:pPr>
        <w:pStyle w:val="Heading3"/>
        <w:numPr>
          <w:ilvl w:val="0"/>
          <w:numId w:val="44"/>
        </w:numPr>
        <w:spacing w:line="259" w:lineRule="auto"/>
        <w:jc w:val="both"/>
        <w:rPr>
          <w:rFonts w:asciiTheme="minorHAnsi" w:hAnsiTheme="minorHAnsi"/>
          <w:b/>
        </w:rPr>
      </w:pPr>
      <w:r>
        <w:rPr>
          <w:rFonts w:asciiTheme="minorHAnsi" w:hAnsiTheme="minorHAnsi"/>
          <w:b/>
        </w:rPr>
        <w:t xml:space="preserve">Practical </w:t>
      </w:r>
      <w:r w:rsidR="008B3B20">
        <w:rPr>
          <w:rFonts w:asciiTheme="minorHAnsi" w:hAnsiTheme="minorHAnsi"/>
          <w:b/>
        </w:rPr>
        <w:t>m</w:t>
      </w:r>
      <w:r>
        <w:rPr>
          <w:rFonts w:asciiTheme="minorHAnsi" w:hAnsiTheme="minorHAnsi"/>
          <w:b/>
        </w:rPr>
        <w:t>easures</w:t>
      </w:r>
      <w:r w:rsidR="00730A26">
        <w:rPr>
          <w:rFonts w:asciiTheme="minorHAnsi" w:hAnsiTheme="minorHAnsi"/>
          <w:b/>
        </w:rPr>
        <w:t xml:space="preserve"> </w:t>
      </w:r>
      <w:r w:rsidR="00202C59">
        <w:rPr>
          <w:rFonts w:asciiTheme="minorHAnsi" w:hAnsiTheme="minorHAnsi"/>
          <w:b/>
        </w:rPr>
        <w:t>for consideration to bolster Italy’s</w:t>
      </w:r>
      <w:r w:rsidR="00037EC6">
        <w:rPr>
          <w:rFonts w:asciiTheme="minorHAnsi" w:hAnsiTheme="minorHAnsi"/>
          <w:b/>
        </w:rPr>
        <w:t xml:space="preserve"> </w:t>
      </w:r>
      <w:r w:rsidR="008B3B20">
        <w:rPr>
          <w:rFonts w:asciiTheme="minorHAnsi" w:hAnsiTheme="minorHAnsi"/>
          <w:b/>
        </w:rPr>
        <w:t>surge response</w:t>
      </w:r>
      <w:r w:rsidR="00112DEE">
        <w:rPr>
          <w:rFonts w:asciiTheme="minorHAnsi" w:hAnsiTheme="minorHAnsi"/>
          <w:b/>
        </w:rPr>
        <w:t xml:space="preserve"> </w:t>
      </w:r>
    </w:p>
    <w:p w14:paraId="31B80743" w14:textId="7BFB60A4" w:rsidR="00202C59" w:rsidRDefault="00202C59" w:rsidP="00202C59"/>
    <w:p w14:paraId="75B76278" w14:textId="42F9B154" w:rsidR="00202C59" w:rsidRPr="00202C59" w:rsidRDefault="00202C59" w:rsidP="00202C59">
      <w:pPr>
        <w:jc w:val="both"/>
        <w:rPr>
          <w:rFonts w:asciiTheme="minorHAnsi" w:hAnsiTheme="minorHAnsi"/>
          <w:sz w:val="22"/>
          <w:szCs w:val="22"/>
        </w:rPr>
      </w:pPr>
      <w:r w:rsidRPr="00202C59">
        <w:rPr>
          <w:rFonts w:asciiTheme="minorHAnsi" w:hAnsiTheme="minorHAnsi"/>
          <w:sz w:val="22"/>
          <w:szCs w:val="22"/>
        </w:rPr>
        <w:t xml:space="preserve">The </w:t>
      </w:r>
      <w:r>
        <w:rPr>
          <w:rFonts w:asciiTheme="minorHAnsi" w:hAnsiTheme="minorHAnsi"/>
          <w:sz w:val="22"/>
          <w:szCs w:val="22"/>
        </w:rPr>
        <w:t xml:space="preserve">following </w:t>
      </w:r>
      <w:r w:rsidRPr="00202C59">
        <w:rPr>
          <w:rFonts w:asciiTheme="minorHAnsi" w:hAnsiTheme="minorHAnsi"/>
          <w:sz w:val="22"/>
          <w:szCs w:val="22"/>
        </w:rPr>
        <w:t>measures</w:t>
      </w:r>
      <w:r>
        <w:rPr>
          <w:rFonts w:asciiTheme="minorHAnsi" w:hAnsiTheme="minorHAnsi"/>
          <w:sz w:val="22"/>
          <w:szCs w:val="22"/>
        </w:rPr>
        <w:t xml:space="preserve"> for consideration</w:t>
      </w:r>
      <w:r w:rsidRPr="00202C59">
        <w:rPr>
          <w:rFonts w:asciiTheme="minorHAnsi" w:hAnsiTheme="minorHAnsi"/>
          <w:sz w:val="22"/>
          <w:szCs w:val="22"/>
        </w:rPr>
        <w:t xml:space="preserve"> </w:t>
      </w:r>
      <w:r>
        <w:rPr>
          <w:rFonts w:asciiTheme="minorHAnsi" w:hAnsiTheme="minorHAnsi"/>
          <w:sz w:val="22"/>
          <w:szCs w:val="22"/>
        </w:rPr>
        <w:t>have been extracted from</w:t>
      </w:r>
      <w:r w:rsidRPr="00202C59">
        <w:rPr>
          <w:rFonts w:asciiTheme="minorHAnsi" w:hAnsiTheme="minorHAnsi"/>
          <w:sz w:val="22"/>
          <w:szCs w:val="22"/>
        </w:rPr>
        <w:t xml:space="preserve"> lessons from other countries’ efforts to combat COVID-19</w:t>
      </w:r>
      <w:r>
        <w:rPr>
          <w:rFonts w:asciiTheme="minorHAnsi" w:hAnsiTheme="minorHAnsi"/>
          <w:sz w:val="22"/>
          <w:szCs w:val="22"/>
        </w:rPr>
        <w:t xml:space="preserve">, </w:t>
      </w:r>
      <w:r w:rsidRPr="00202C59">
        <w:rPr>
          <w:rFonts w:asciiTheme="minorHAnsi" w:hAnsiTheme="minorHAnsi"/>
          <w:sz w:val="22"/>
          <w:szCs w:val="22"/>
        </w:rPr>
        <w:t xml:space="preserve"> as well as lessons learned from other epidemics and natural disasters – all of which can further inform Italy’s efforts to scale its response to COVID-19. These are further described in various cases studies included in the Annex. </w:t>
      </w:r>
    </w:p>
    <w:p w14:paraId="3488BA14" w14:textId="77777777" w:rsidR="00480699" w:rsidRDefault="00480699" w:rsidP="00F13063">
      <w:pPr>
        <w:jc w:val="both"/>
      </w:pPr>
    </w:p>
    <w:p w14:paraId="7C5769D4" w14:textId="77777777" w:rsidR="00BD4367" w:rsidRPr="00AD6A60" w:rsidRDefault="00BD4367" w:rsidP="00AD6A60">
      <w:pPr>
        <w:pBdr>
          <w:bottom w:val="single" w:sz="4" w:space="1" w:color="auto"/>
        </w:pBdr>
        <w:autoSpaceDE w:val="0"/>
        <w:autoSpaceDN w:val="0"/>
        <w:adjustRightInd w:val="0"/>
        <w:jc w:val="both"/>
        <w:rPr>
          <w:rFonts w:asciiTheme="minorHAnsi" w:hAnsiTheme="minorHAnsi"/>
          <w:b/>
          <w:sz w:val="22"/>
          <w:szCs w:val="22"/>
        </w:rPr>
      </w:pPr>
      <w:r w:rsidRPr="00AD6A60">
        <w:rPr>
          <w:rFonts w:asciiTheme="minorHAnsi" w:hAnsiTheme="minorHAnsi"/>
          <w:b/>
          <w:sz w:val="22"/>
          <w:szCs w:val="22"/>
        </w:rPr>
        <w:t>Short-Term and Acute Measures (under 6 months) to strengthen surge capacity</w:t>
      </w:r>
      <w:r w:rsidR="0014793F" w:rsidRPr="00AD6A60">
        <w:rPr>
          <w:rFonts w:asciiTheme="minorHAnsi" w:hAnsiTheme="minorHAnsi"/>
          <w:b/>
          <w:sz w:val="22"/>
          <w:szCs w:val="22"/>
        </w:rPr>
        <w:t xml:space="preserve"> of health systems</w:t>
      </w:r>
    </w:p>
    <w:p w14:paraId="39B7CA76" w14:textId="77777777" w:rsidR="00854470" w:rsidRDefault="00854470" w:rsidP="00854470">
      <w:pPr>
        <w:pStyle w:val="CommentText"/>
      </w:pPr>
    </w:p>
    <w:p w14:paraId="59CD5F4B" w14:textId="02412C44" w:rsidR="00C0714B" w:rsidRDefault="00C0714B" w:rsidP="00C0714B">
      <w:pPr>
        <w:pStyle w:val="ListParagraph"/>
        <w:numPr>
          <w:ilvl w:val="0"/>
          <w:numId w:val="32"/>
        </w:numPr>
        <w:jc w:val="both"/>
        <w:rPr>
          <w:rFonts w:asciiTheme="minorHAnsi" w:hAnsiTheme="minorHAnsi"/>
          <w:sz w:val="22"/>
          <w:szCs w:val="22"/>
        </w:rPr>
      </w:pPr>
      <w:r w:rsidRPr="00C0714B">
        <w:rPr>
          <w:rFonts w:asciiTheme="minorHAnsi" w:hAnsiTheme="minorHAnsi"/>
          <w:b/>
          <w:sz w:val="22"/>
          <w:szCs w:val="22"/>
          <w:u w:val="single"/>
        </w:rPr>
        <w:t>Learning from Italy’s experience</w:t>
      </w:r>
      <w:r>
        <w:rPr>
          <w:rFonts w:asciiTheme="minorHAnsi" w:hAnsiTheme="minorHAnsi"/>
          <w:b/>
          <w:sz w:val="22"/>
          <w:szCs w:val="22"/>
        </w:rPr>
        <w:t xml:space="preserve"> – </w:t>
      </w:r>
      <w:r>
        <w:rPr>
          <w:rFonts w:asciiTheme="minorHAnsi" w:hAnsiTheme="minorHAnsi"/>
          <w:sz w:val="22"/>
          <w:szCs w:val="22"/>
        </w:rPr>
        <w:t xml:space="preserve">Italy offers unique lessons for evidence-based response towards the COVID1-9 pandemic.  For example, within the country itself, Veneto resorted to aggressive testing than </w:t>
      </w:r>
      <w:proofErr w:type="spellStart"/>
      <w:r>
        <w:rPr>
          <w:rFonts w:asciiTheme="minorHAnsi" w:hAnsiTheme="minorHAnsi"/>
          <w:sz w:val="22"/>
          <w:szCs w:val="22"/>
        </w:rPr>
        <w:t>Lombardia</w:t>
      </w:r>
      <w:proofErr w:type="spellEnd"/>
      <w:r>
        <w:rPr>
          <w:rFonts w:asciiTheme="minorHAnsi" w:hAnsiTheme="minorHAnsi"/>
          <w:sz w:val="22"/>
          <w:szCs w:val="22"/>
        </w:rPr>
        <w:t xml:space="preserve"> and its COVID-19 related outcomes have improved significantly. </w:t>
      </w:r>
    </w:p>
    <w:p w14:paraId="194BE547" w14:textId="77777777" w:rsidR="00202C59" w:rsidRPr="00C0714B" w:rsidRDefault="00202C59" w:rsidP="00202C59">
      <w:pPr>
        <w:pStyle w:val="ListParagraph"/>
        <w:jc w:val="both"/>
        <w:rPr>
          <w:rFonts w:asciiTheme="minorHAnsi" w:hAnsiTheme="minorHAnsi"/>
          <w:sz w:val="22"/>
          <w:szCs w:val="22"/>
        </w:rPr>
      </w:pPr>
    </w:p>
    <w:p w14:paraId="07FE1B7C" w14:textId="060CD3CA" w:rsidR="00C0714B" w:rsidRDefault="00BD4367" w:rsidP="00C0714B">
      <w:pPr>
        <w:pStyle w:val="ListParagraph"/>
        <w:numPr>
          <w:ilvl w:val="0"/>
          <w:numId w:val="32"/>
        </w:numPr>
        <w:jc w:val="both"/>
        <w:rPr>
          <w:rFonts w:asciiTheme="minorHAnsi" w:hAnsiTheme="minorHAnsi"/>
          <w:sz w:val="22"/>
          <w:szCs w:val="22"/>
        </w:rPr>
      </w:pPr>
      <w:r w:rsidRPr="00AD6A60">
        <w:rPr>
          <w:rFonts w:asciiTheme="minorHAnsi" w:hAnsiTheme="minorHAnsi"/>
          <w:b/>
          <w:sz w:val="22"/>
          <w:szCs w:val="22"/>
          <w:u w:val="single"/>
        </w:rPr>
        <w:t>Switching from patient-centric model of care to a community-centric mode</w:t>
      </w:r>
      <w:r w:rsidR="00C0714B">
        <w:rPr>
          <w:rFonts w:asciiTheme="minorHAnsi" w:hAnsiTheme="minorHAnsi"/>
          <w:b/>
          <w:sz w:val="22"/>
          <w:szCs w:val="22"/>
          <w:u w:val="single"/>
        </w:rPr>
        <w:t xml:space="preserve">l </w:t>
      </w:r>
      <w:r w:rsidR="00C0714B" w:rsidRPr="00202C59">
        <w:rPr>
          <w:rFonts w:asciiTheme="minorHAnsi" w:hAnsiTheme="minorHAnsi"/>
          <w:b/>
          <w:sz w:val="22"/>
          <w:szCs w:val="22"/>
        </w:rPr>
        <w:t>that utilizes innovations like tele-medicine and better triaging based on case severity for hospitalization and ICU; and gate keeping the gate to inpatient specialized care at the community level</w:t>
      </w:r>
      <w:r w:rsidR="00C0714B">
        <w:rPr>
          <w:rFonts w:asciiTheme="minorHAnsi" w:hAnsiTheme="minorHAnsi"/>
          <w:b/>
          <w:sz w:val="22"/>
          <w:szCs w:val="22"/>
          <w:u w:val="single"/>
        </w:rPr>
        <w:t xml:space="preserve">. </w:t>
      </w:r>
      <w:r w:rsidR="00C0714B">
        <w:rPr>
          <w:rFonts w:asciiTheme="minorHAnsi" w:hAnsiTheme="minorHAnsi"/>
          <w:sz w:val="22"/>
          <w:szCs w:val="22"/>
        </w:rPr>
        <w:t>Measures such as redefining standard treatment protocols to provide needed care at the “right place” would also avoid burdening of</w:t>
      </w:r>
      <w:r w:rsidR="00C0714B">
        <w:rPr>
          <w:rFonts w:asciiTheme="minorHAnsi" w:hAnsiTheme="minorHAnsi"/>
          <w:b/>
          <w:sz w:val="22"/>
          <w:szCs w:val="22"/>
          <w:u w:val="single"/>
        </w:rPr>
        <w:t xml:space="preserve"> </w:t>
      </w:r>
      <w:r w:rsidR="00C0714B" w:rsidRPr="00C0714B">
        <w:rPr>
          <w:rFonts w:asciiTheme="minorHAnsi" w:hAnsiTheme="minorHAnsi"/>
          <w:sz w:val="22"/>
          <w:szCs w:val="22"/>
        </w:rPr>
        <w:t>health systems</w:t>
      </w:r>
      <w:r w:rsidR="00C0714B">
        <w:rPr>
          <w:rFonts w:asciiTheme="minorHAnsi" w:hAnsiTheme="minorHAnsi"/>
          <w:sz w:val="22"/>
          <w:szCs w:val="22"/>
        </w:rPr>
        <w:t xml:space="preserve">, and continuous engagement of </w:t>
      </w:r>
      <w:r w:rsidRPr="00C0714B">
        <w:rPr>
          <w:rFonts w:asciiTheme="minorHAnsi" w:hAnsiTheme="minorHAnsi"/>
          <w:sz w:val="22"/>
          <w:szCs w:val="22"/>
        </w:rPr>
        <w:t xml:space="preserve">public health experts, epidemiologists, anthropologists, community leaders to investigate, develop, and implement interventions </w:t>
      </w:r>
      <w:r w:rsidR="00C0714B">
        <w:rPr>
          <w:rFonts w:asciiTheme="minorHAnsi" w:hAnsiTheme="minorHAnsi"/>
          <w:sz w:val="22"/>
          <w:szCs w:val="22"/>
        </w:rPr>
        <w:t xml:space="preserve">will further </w:t>
      </w:r>
      <w:r w:rsidRPr="00C0714B">
        <w:rPr>
          <w:rFonts w:asciiTheme="minorHAnsi" w:hAnsiTheme="minorHAnsi"/>
          <w:sz w:val="22"/>
          <w:szCs w:val="22"/>
        </w:rPr>
        <w:t xml:space="preserve">break the chain of nosocomial and community transmission. </w:t>
      </w:r>
      <w:r w:rsidR="00C0714B">
        <w:rPr>
          <w:rFonts w:asciiTheme="minorHAnsi" w:hAnsiTheme="minorHAnsi"/>
          <w:sz w:val="22"/>
          <w:szCs w:val="22"/>
        </w:rPr>
        <w:t xml:space="preserve">Supporting families to cope with death of family members and face difficult living conditions during the lockdown can further enhance effectiveness of the response. </w:t>
      </w:r>
    </w:p>
    <w:p w14:paraId="3525B297" w14:textId="77777777" w:rsidR="00202C59" w:rsidRPr="00C0714B" w:rsidRDefault="00202C59" w:rsidP="00202C59">
      <w:pPr>
        <w:pStyle w:val="ListParagraph"/>
        <w:jc w:val="both"/>
        <w:rPr>
          <w:rFonts w:asciiTheme="minorHAnsi" w:hAnsiTheme="minorHAnsi"/>
          <w:sz w:val="22"/>
          <w:szCs w:val="22"/>
        </w:rPr>
      </w:pPr>
    </w:p>
    <w:p w14:paraId="29EFBE90" w14:textId="56B594E3" w:rsidR="00202C59" w:rsidRDefault="0014793F" w:rsidP="00202C59">
      <w:pPr>
        <w:pStyle w:val="ListParagraph"/>
        <w:numPr>
          <w:ilvl w:val="0"/>
          <w:numId w:val="32"/>
        </w:numPr>
        <w:jc w:val="both"/>
        <w:rPr>
          <w:rFonts w:asciiTheme="minorHAnsi" w:hAnsiTheme="minorHAnsi"/>
          <w:sz w:val="22"/>
          <w:szCs w:val="22"/>
        </w:rPr>
      </w:pPr>
      <w:r w:rsidRPr="00AD6A60">
        <w:rPr>
          <w:rFonts w:asciiTheme="minorHAnsi" w:hAnsiTheme="minorHAnsi"/>
          <w:b/>
          <w:sz w:val="22"/>
          <w:szCs w:val="22"/>
          <w:u w:val="single"/>
        </w:rPr>
        <w:t>Timely interventions for diseases detection and containment –</w:t>
      </w:r>
      <w:r w:rsidRPr="00AD6A60">
        <w:rPr>
          <w:rFonts w:asciiTheme="minorHAnsi" w:hAnsiTheme="minorHAnsi"/>
          <w:sz w:val="22"/>
          <w:szCs w:val="22"/>
        </w:rPr>
        <w:t xml:space="preserve"> </w:t>
      </w:r>
      <w:r w:rsidR="00BD4367" w:rsidRPr="00AD6A60">
        <w:rPr>
          <w:rFonts w:asciiTheme="minorHAnsi" w:hAnsiTheme="minorHAnsi"/>
          <w:sz w:val="22"/>
          <w:szCs w:val="22"/>
        </w:rPr>
        <w:t>Timely and aggressive contact tracing and testing coupled with proactive risk communication, isolation of patients in designated COVID-19 facilities, Point of Entry measures, and physical distancing seem to be</w:t>
      </w:r>
      <w:r w:rsidRPr="00AD6A60">
        <w:rPr>
          <w:rFonts w:asciiTheme="minorHAnsi" w:hAnsiTheme="minorHAnsi"/>
          <w:sz w:val="22"/>
          <w:szCs w:val="22"/>
        </w:rPr>
        <w:t xml:space="preserve"> the</w:t>
      </w:r>
      <w:r w:rsidR="00BD4367" w:rsidRPr="00AD6A60">
        <w:rPr>
          <w:rFonts w:asciiTheme="minorHAnsi" w:hAnsiTheme="minorHAnsi"/>
          <w:sz w:val="22"/>
          <w:szCs w:val="22"/>
        </w:rPr>
        <w:t xml:space="preserve"> early measure best practice for breaking the chain of transmission.</w:t>
      </w:r>
      <w:r w:rsidR="00C0714B">
        <w:rPr>
          <w:rFonts w:asciiTheme="minorHAnsi" w:hAnsiTheme="minorHAnsi"/>
          <w:sz w:val="22"/>
          <w:szCs w:val="22"/>
        </w:rPr>
        <w:t xml:space="preserve"> In particular, evidence from other countries like Singapore and South Korea (Table 1) suggests the importance of effective contact tracing, and rigorous testing in the effectiveness of the response. </w:t>
      </w:r>
    </w:p>
    <w:p w14:paraId="0F1DA0BC" w14:textId="77777777" w:rsidR="00202C59" w:rsidRPr="00202C59" w:rsidRDefault="00202C59" w:rsidP="00202C59">
      <w:pPr>
        <w:jc w:val="both"/>
        <w:rPr>
          <w:rFonts w:asciiTheme="minorHAnsi" w:hAnsiTheme="minorHAnsi"/>
          <w:sz w:val="22"/>
          <w:szCs w:val="22"/>
        </w:rPr>
      </w:pPr>
    </w:p>
    <w:p w14:paraId="340512D6" w14:textId="5131FEE7" w:rsidR="005B0B39" w:rsidRPr="00202C59" w:rsidRDefault="005B0B39" w:rsidP="00AD6A60">
      <w:pPr>
        <w:pStyle w:val="ListParagraph"/>
        <w:numPr>
          <w:ilvl w:val="0"/>
          <w:numId w:val="33"/>
        </w:numPr>
        <w:autoSpaceDE w:val="0"/>
        <w:autoSpaceDN w:val="0"/>
        <w:adjustRightInd w:val="0"/>
        <w:jc w:val="both"/>
        <w:rPr>
          <w:rFonts w:asciiTheme="minorHAnsi" w:hAnsiTheme="minorHAnsi"/>
          <w:b/>
          <w:sz w:val="22"/>
          <w:szCs w:val="22"/>
          <w:u w:val="single"/>
        </w:rPr>
      </w:pPr>
      <w:r w:rsidRPr="00AD6A60">
        <w:rPr>
          <w:rFonts w:asciiTheme="minorHAnsi" w:hAnsiTheme="minorHAnsi"/>
          <w:b/>
          <w:sz w:val="22"/>
          <w:szCs w:val="22"/>
          <w:u w:val="single"/>
        </w:rPr>
        <w:t xml:space="preserve">Scaling up “Stuff” or surge PPE and </w:t>
      </w:r>
      <w:proofErr w:type="spellStart"/>
      <w:r w:rsidRPr="00AD6A60">
        <w:rPr>
          <w:rFonts w:asciiTheme="minorHAnsi" w:hAnsiTheme="minorHAnsi"/>
          <w:b/>
          <w:sz w:val="22"/>
          <w:szCs w:val="22"/>
          <w:u w:val="single"/>
        </w:rPr>
        <w:t>equipments</w:t>
      </w:r>
      <w:proofErr w:type="spellEnd"/>
      <w:r w:rsidRPr="00AD6A60">
        <w:rPr>
          <w:rFonts w:asciiTheme="minorHAnsi" w:hAnsiTheme="minorHAnsi"/>
          <w:b/>
          <w:sz w:val="22"/>
          <w:szCs w:val="22"/>
          <w:u w:val="single"/>
        </w:rPr>
        <w:t xml:space="preserve"> </w:t>
      </w:r>
    </w:p>
    <w:p w14:paraId="0B07021E" w14:textId="2DFB58DA" w:rsidR="00037EC6" w:rsidRPr="00DC26D0" w:rsidRDefault="005B0B39">
      <w:pPr>
        <w:pStyle w:val="ListParagraph"/>
        <w:numPr>
          <w:ilvl w:val="0"/>
          <w:numId w:val="38"/>
        </w:numPr>
        <w:ind w:left="1080"/>
        <w:jc w:val="both"/>
        <w:rPr>
          <w:rFonts w:asciiTheme="minorHAnsi" w:hAnsiTheme="minorHAnsi"/>
          <w:b/>
          <w:sz w:val="22"/>
          <w:szCs w:val="22"/>
        </w:rPr>
      </w:pPr>
      <w:r w:rsidRPr="00AD6A60">
        <w:rPr>
          <w:rFonts w:asciiTheme="minorHAnsi" w:hAnsiTheme="minorHAnsi"/>
          <w:b/>
          <w:sz w:val="22"/>
          <w:szCs w:val="22"/>
        </w:rPr>
        <w:t>Arrangement on getting disaster boxes</w:t>
      </w:r>
      <w:r w:rsidR="00C0714B">
        <w:rPr>
          <w:rFonts w:asciiTheme="minorHAnsi" w:hAnsiTheme="minorHAnsi"/>
          <w:b/>
          <w:sz w:val="22"/>
          <w:szCs w:val="22"/>
        </w:rPr>
        <w:t xml:space="preserve"> with PPE</w:t>
      </w:r>
      <w:r w:rsidRPr="00AD6A60">
        <w:rPr>
          <w:rFonts w:asciiTheme="minorHAnsi" w:hAnsiTheme="minorHAnsi"/>
          <w:b/>
          <w:sz w:val="22"/>
          <w:szCs w:val="22"/>
        </w:rPr>
        <w:t xml:space="preserve"> from international NGOs</w:t>
      </w:r>
      <w:r w:rsidRPr="00AD6A60">
        <w:rPr>
          <w:rFonts w:asciiTheme="minorHAnsi" w:hAnsiTheme="minorHAnsi"/>
          <w:sz w:val="22"/>
          <w:szCs w:val="22"/>
        </w:rPr>
        <w:t>. Pharmaceutical companies and pharmacies can be asked to support and maintain a minimum stockpile in national warehouses.</w:t>
      </w:r>
    </w:p>
    <w:p w14:paraId="2745C1B4" w14:textId="4C7F2493" w:rsidR="005B0B39" w:rsidRPr="00C0714B" w:rsidRDefault="005B0B39" w:rsidP="00C0714B">
      <w:pPr>
        <w:pStyle w:val="ListParagraph"/>
        <w:numPr>
          <w:ilvl w:val="0"/>
          <w:numId w:val="38"/>
        </w:numPr>
        <w:ind w:left="1080"/>
        <w:jc w:val="both"/>
        <w:rPr>
          <w:rFonts w:asciiTheme="minorHAnsi" w:hAnsiTheme="minorHAnsi"/>
          <w:b/>
          <w:sz w:val="22"/>
          <w:szCs w:val="22"/>
        </w:rPr>
      </w:pPr>
      <w:r w:rsidRPr="00037EC6">
        <w:rPr>
          <w:rFonts w:asciiTheme="minorHAnsi" w:hAnsiTheme="minorHAnsi"/>
          <w:sz w:val="22"/>
          <w:szCs w:val="22"/>
        </w:rPr>
        <w:t xml:space="preserve">Liaising with WHO on </w:t>
      </w:r>
      <w:r w:rsidRPr="00037EC6">
        <w:rPr>
          <w:rFonts w:asciiTheme="minorHAnsi" w:hAnsiTheme="minorHAnsi"/>
          <w:b/>
          <w:sz w:val="22"/>
          <w:szCs w:val="22"/>
        </w:rPr>
        <w:t>guidance for reuse of limited equipment</w:t>
      </w:r>
      <w:r w:rsidR="00C0714B">
        <w:rPr>
          <w:rFonts w:asciiTheme="minorHAnsi" w:hAnsiTheme="minorHAnsi"/>
          <w:b/>
          <w:sz w:val="22"/>
          <w:szCs w:val="22"/>
        </w:rPr>
        <w:t xml:space="preserve"> and medical devices including some consumables like </w:t>
      </w:r>
      <w:proofErr w:type="spellStart"/>
      <w:r w:rsidR="00C0714B">
        <w:rPr>
          <w:rFonts w:asciiTheme="minorHAnsi" w:hAnsiTheme="minorHAnsi"/>
          <w:b/>
          <w:sz w:val="22"/>
          <w:szCs w:val="22"/>
        </w:rPr>
        <w:t>hemodialysers</w:t>
      </w:r>
      <w:proofErr w:type="spellEnd"/>
      <w:r w:rsidRPr="00C0714B">
        <w:rPr>
          <w:rFonts w:asciiTheme="minorHAnsi" w:hAnsiTheme="minorHAnsi"/>
          <w:b/>
          <w:sz w:val="22"/>
          <w:szCs w:val="22"/>
        </w:rPr>
        <w:t>,</w:t>
      </w:r>
      <w:r w:rsidR="00C0714B">
        <w:rPr>
          <w:rFonts w:asciiTheme="minorHAnsi" w:hAnsiTheme="minorHAnsi"/>
          <w:b/>
          <w:sz w:val="22"/>
          <w:szCs w:val="22"/>
        </w:rPr>
        <w:t xml:space="preserve"> goggles or face shields;</w:t>
      </w:r>
      <w:r w:rsidRPr="00C0714B">
        <w:rPr>
          <w:rFonts w:asciiTheme="minorHAnsi" w:hAnsiTheme="minorHAnsi"/>
          <w:b/>
          <w:sz w:val="22"/>
          <w:szCs w:val="22"/>
        </w:rPr>
        <w:t xml:space="preserve"> or innovations</w:t>
      </w:r>
      <w:r w:rsidRPr="00C0714B">
        <w:rPr>
          <w:rFonts w:asciiTheme="minorHAnsi" w:hAnsiTheme="minorHAnsi"/>
          <w:sz w:val="22"/>
          <w:szCs w:val="22"/>
        </w:rPr>
        <w:t xml:space="preserve"> such as</w:t>
      </w:r>
      <w:r w:rsidR="00C0714B">
        <w:rPr>
          <w:rFonts w:asciiTheme="minorHAnsi" w:hAnsiTheme="minorHAnsi"/>
          <w:sz w:val="22"/>
          <w:szCs w:val="22"/>
        </w:rPr>
        <w:t xml:space="preserve"> using</w:t>
      </w:r>
      <w:r w:rsidRPr="00C0714B">
        <w:rPr>
          <w:rFonts w:asciiTheme="minorHAnsi" w:hAnsiTheme="minorHAnsi"/>
          <w:sz w:val="22"/>
          <w:szCs w:val="22"/>
        </w:rPr>
        <w:t xml:space="preserve"> a Y connector to simultaneously ventilate in times of equipment shortage or protocol for reuse </w:t>
      </w:r>
      <w:r w:rsidR="00C0714B">
        <w:rPr>
          <w:rFonts w:asciiTheme="minorHAnsi" w:hAnsiTheme="minorHAnsi"/>
          <w:sz w:val="22"/>
          <w:szCs w:val="22"/>
        </w:rPr>
        <w:t xml:space="preserve">can improve efficient use and cost containment. However, this will require assessment of the </w:t>
      </w:r>
      <w:r w:rsidR="00C0714B" w:rsidRPr="00C0714B">
        <w:rPr>
          <w:rFonts w:asciiTheme="minorHAnsi" w:hAnsiTheme="minorHAnsi"/>
          <w:sz w:val="22"/>
          <w:szCs w:val="22"/>
        </w:rPr>
        <w:t>efficacy of sterilization</w:t>
      </w:r>
      <w:r w:rsidR="00C0714B">
        <w:rPr>
          <w:rFonts w:asciiTheme="minorHAnsi" w:hAnsiTheme="minorHAnsi"/>
          <w:sz w:val="22"/>
          <w:szCs w:val="22"/>
        </w:rPr>
        <w:t xml:space="preserve"> and decontamination among other things</w:t>
      </w:r>
      <w:r w:rsidR="00C0714B" w:rsidRPr="00C0714B">
        <w:rPr>
          <w:rFonts w:asciiTheme="minorHAnsi" w:hAnsiTheme="minorHAnsi"/>
          <w:sz w:val="22"/>
          <w:szCs w:val="22"/>
        </w:rPr>
        <w:t xml:space="preserve">.  </w:t>
      </w:r>
    </w:p>
    <w:p w14:paraId="35F31289" w14:textId="77777777" w:rsidR="00037EC6" w:rsidRPr="00037EC6" w:rsidRDefault="005B0B39" w:rsidP="00DC26D0">
      <w:pPr>
        <w:pStyle w:val="ListParagraph"/>
        <w:numPr>
          <w:ilvl w:val="0"/>
          <w:numId w:val="38"/>
        </w:numPr>
        <w:ind w:left="1080"/>
        <w:jc w:val="both"/>
        <w:rPr>
          <w:rFonts w:asciiTheme="minorHAnsi" w:hAnsiTheme="minorHAnsi"/>
          <w:b/>
          <w:sz w:val="22"/>
          <w:szCs w:val="22"/>
        </w:rPr>
      </w:pPr>
      <w:r w:rsidRPr="00AD6A60">
        <w:rPr>
          <w:rFonts w:asciiTheme="minorHAnsi" w:hAnsiTheme="minorHAnsi"/>
          <w:b/>
          <w:sz w:val="22"/>
          <w:szCs w:val="22"/>
        </w:rPr>
        <w:t xml:space="preserve">Leveraging private sector for swift manufacturing of equipment and PPE – </w:t>
      </w:r>
      <w:r w:rsidRPr="00AD6A60">
        <w:rPr>
          <w:rFonts w:asciiTheme="minorHAnsi" w:hAnsiTheme="minorHAnsi"/>
          <w:sz w:val="22"/>
          <w:szCs w:val="22"/>
        </w:rPr>
        <w:t xml:space="preserve">Private sector can be leveraged in time of need to support manufacturing of PPE and equipment that are in short supply. For example, in France LVMH is converting its perfume factories to make hand </w:t>
      </w:r>
      <w:proofErr w:type="spellStart"/>
      <w:r w:rsidRPr="00AD6A60">
        <w:rPr>
          <w:rFonts w:asciiTheme="minorHAnsi" w:hAnsiTheme="minorHAnsi"/>
          <w:sz w:val="22"/>
          <w:szCs w:val="22"/>
        </w:rPr>
        <w:t>sanitisers</w:t>
      </w:r>
      <w:proofErr w:type="spellEnd"/>
      <w:r w:rsidRPr="00AD6A60">
        <w:rPr>
          <w:rFonts w:asciiTheme="minorHAnsi" w:hAnsiTheme="minorHAnsi"/>
          <w:sz w:val="22"/>
          <w:szCs w:val="22"/>
        </w:rPr>
        <w:t xml:space="preserve">, and in Spain, fragrance and in Italy, pharmaceutical company </w:t>
      </w:r>
      <w:proofErr w:type="spellStart"/>
      <w:r w:rsidRPr="00AD6A60">
        <w:rPr>
          <w:rFonts w:asciiTheme="minorHAnsi" w:hAnsiTheme="minorHAnsi"/>
          <w:sz w:val="22"/>
          <w:szCs w:val="22"/>
        </w:rPr>
        <w:t>Menarini</w:t>
      </w:r>
      <w:proofErr w:type="spellEnd"/>
      <w:r w:rsidRPr="00AD6A60">
        <w:rPr>
          <w:rFonts w:asciiTheme="minorHAnsi" w:hAnsiTheme="minorHAnsi"/>
          <w:sz w:val="22"/>
          <w:szCs w:val="22"/>
        </w:rPr>
        <w:t xml:space="preserve"> has converted its production plant to produce and donate sanitizers and </w:t>
      </w:r>
      <w:proofErr w:type="spellStart"/>
      <w:r w:rsidRPr="00AD6A60">
        <w:rPr>
          <w:rFonts w:asciiTheme="minorHAnsi" w:hAnsiTheme="minorHAnsi"/>
          <w:sz w:val="22"/>
          <w:szCs w:val="22"/>
        </w:rPr>
        <w:t>Miroglio</w:t>
      </w:r>
      <w:proofErr w:type="spellEnd"/>
      <w:r w:rsidRPr="00AD6A60">
        <w:rPr>
          <w:rFonts w:asciiTheme="minorHAnsi" w:hAnsiTheme="minorHAnsi"/>
          <w:sz w:val="22"/>
          <w:szCs w:val="22"/>
        </w:rPr>
        <w:t>, a textile company has decided to support Italy by manufacturing masks</w:t>
      </w:r>
      <w:r w:rsidRPr="00AD6A60">
        <w:rPr>
          <w:rStyle w:val="FootnoteReference"/>
          <w:rFonts w:asciiTheme="minorHAnsi" w:hAnsiTheme="minorHAnsi"/>
          <w:sz w:val="22"/>
          <w:szCs w:val="22"/>
        </w:rPr>
        <w:footnoteReference w:id="11"/>
      </w:r>
      <w:r w:rsidRPr="00AD6A60">
        <w:rPr>
          <w:rFonts w:asciiTheme="minorHAnsi" w:hAnsiTheme="minorHAnsi"/>
          <w:sz w:val="22"/>
          <w:szCs w:val="22"/>
        </w:rPr>
        <w:t>.</w:t>
      </w:r>
    </w:p>
    <w:p w14:paraId="3249C556" w14:textId="6A1154E7" w:rsidR="005B0B39" w:rsidRPr="00DC26D0" w:rsidRDefault="005B0B39" w:rsidP="00DC26D0">
      <w:pPr>
        <w:pStyle w:val="ListParagraph"/>
        <w:numPr>
          <w:ilvl w:val="0"/>
          <w:numId w:val="38"/>
        </w:numPr>
        <w:ind w:left="1080"/>
        <w:jc w:val="both"/>
        <w:rPr>
          <w:rFonts w:asciiTheme="minorHAnsi" w:hAnsiTheme="minorHAnsi"/>
          <w:sz w:val="22"/>
          <w:szCs w:val="22"/>
        </w:rPr>
      </w:pPr>
      <w:r w:rsidRPr="00357601">
        <w:rPr>
          <w:rFonts w:asciiTheme="minorHAnsi" w:hAnsiTheme="minorHAnsi"/>
          <w:b/>
          <w:sz w:val="22"/>
          <w:szCs w:val="22"/>
        </w:rPr>
        <w:t>Private sector can also be leveraged</w:t>
      </w:r>
      <w:r w:rsidRPr="00DC26D0">
        <w:rPr>
          <w:rFonts w:asciiTheme="minorHAnsi" w:hAnsiTheme="minorHAnsi"/>
          <w:sz w:val="22"/>
          <w:szCs w:val="22"/>
        </w:rPr>
        <w:t xml:space="preserve"> for: (1) sharing manufacturing knowledge </w:t>
      </w:r>
      <w:r w:rsidRPr="000B3639">
        <w:rPr>
          <w:rFonts w:asciiTheme="minorHAnsi" w:hAnsiTheme="minorHAnsi"/>
          <w:sz w:val="22"/>
          <w:szCs w:val="22"/>
        </w:rPr>
        <w:t xml:space="preserve">with other companies to meet the stringent quality or design requirements of medical device manufacturing in a short time frame; (2) </w:t>
      </w:r>
      <w:r w:rsidRPr="00DC26D0">
        <w:rPr>
          <w:rFonts w:asciiTheme="minorHAnsi" w:hAnsiTheme="minorHAnsi"/>
          <w:sz w:val="22"/>
          <w:szCs w:val="22"/>
        </w:rPr>
        <w:t>engage in joint ventures/collaborations to increase production</w:t>
      </w:r>
      <w:r w:rsidRPr="000B3639">
        <w:rPr>
          <w:rFonts w:asciiTheme="minorHAnsi" w:hAnsiTheme="minorHAnsi"/>
          <w:sz w:val="22"/>
          <w:szCs w:val="22"/>
        </w:rPr>
        <w:t xml:space="preserve"> of medical devices such as ventilators and other emergency equipment. Companies that do not currently produce essential equipment can be connected with firms already making the equipment; (3) </w:t>
      </w:r>
      <w:r w:rsidRPr="00DC26D0">
        <w:rPr>
          <w:rFonts w:asciiTheme="minorHAnsi" w:hAnsiTheme="minorHAnsi"/>
          <w:sz w:val="22"/>
          <w:szCs w:val="22"/>
        </w:rPr>
        <w:t xml:space="preserve">sharing of regulatory approvals with new entrants </w:t>
      </w:r>
      <w:r w:rsidRPr="000B3639">
        <w:rPr>
          <w:rFonts w:asciiTheme="minorHAnsi" w:hAnsiTheme="minorHAnsi"/>
          <w:sz w:val="22"/>
          <w:szCs w:val="22"/>
        </w:rPr>
        <w:t>through manufacturing arrangements between a licensed manufacturer and a new entrant to enable clone production.</w:t>
      </w:r>
    </w:p>
    <w:p w14:paraId="1778DEEA" w14:textId="77777777" w:rsidR="00C0714B" w:rsidRDefault="005B0B39" w:rsidP="00DC26D0">
      <w:pPr>
        <w:pStyle w:val="ListParagraph"/>
        <w:numPr>
          <w:ilvl w:val="0"/>
          <w:numId w:val="38"/>
        </w:numPr>
        <w:ind w:left="1080"/>
        <w:jc w:val="both"/>
        <w:rPr>
          <w:rFonts w:asciiTheme="minorHAnsi" w:hAnsiTheme="minorHAnsi"/>
          <w:sz w:val="22"/>
          <w:szCs w:val="22"/>
        </w:rPr>
      </w:pPr>
      <w:r w:rsidRPr="00357601">
        <w:rPr>
          <w:rFonts w:asciiTheme="minorHAnsi" w:hAnsiTheme="minorHAnsi"/>
          <w:b/>
          <w:sz w:val="22"/>
          <w:szCs w:val="22"/>
        </w:rPr>
        <w:t>Requisitioning power and legislations</w:t>
      </w:r>
      <w:r w:rsidRPr="00DC26D0">
        <w:rPr>
          <w:rFonts w:asciiTheme="minorHAnsi" w:hAnsiTheme="minorHAnsi"/>
          <w:sz w:val="22"/>
          <w:szCs w:val="22"/>
        </w:rPr>
        <w:t xml:space="preserve"> such as </w:t>
      </w:r>
      <w:proofErr w:type="spellStart"/>
      <w:r w:rsidRPr="00DC26D0">
        <w:rPr>
          <w:rFonts w:asciiTheme="minorHAnsi" w:hAnsiTheme="minorHAnsi"/>
          <w:sz w:val="22"/>
          <w:szCs w:val="22"/>
        </w:rPr>
        <w:t>Defence</w:t>
      </w:r>
      <w:proofErr w:type="spellEnd"/>
      <w:r w:rsidRPr="00DC26D0">
        <w:rPr>
          <w:rFonts w:asciiTheme="minorHAnsi" w:hAnsiTheme="minorHAnsi"/>
          <w:sz w:val="22"/>
          <w:szCs w:val="22"/>
        </w:rPr>
        <w:t xml:space="preserve"> Production Act</w:t>
      </w:r>
      <w:r w:rsidR="00C0714B">
        <w:rPr>
          <w:rFonts w:asciiTheme="minorHAnsi" w:hAnsiTheme="minorHAnsi"/>
          <w:sz w:val="22"/>
          <w:szCs w:val="22"/>
        </w:rPr>
        <w:t xml:space="preserve"> in the US</w:t>
      </w:r>
      <w:r w:rsidRPr="00DC26D0">
        <w:rPr>
          <w:rFonts w:asciiTheme="minorHAnsi" w:hAnsiTheme="minorHAnsi"/>
          <w:sz w:val="22"/>
          <w:szCs w:val="22"/>
        </w:rPr>
        <w:t xml:space="preserve"> can enable governments to nationalize or pivot private sector to manufactures urgent commodities and equipment during emergencies.</w:t>
      </w:r>
    </w:p>
    <w:p w14:paraId="3141DF68" w14:textId="44EE0A90" w:rsidR="00AD6A60" w:rsidRPr="00202C59" w:rsidRDefault="00C0714B" w:rsidP="00CC0D50">
      <w:pPr>
        <w:pStyle w:val="ListParagraph"/>
        <w:numPr>
          <w:ilvl w:val="0"/>
          <w:numId w:val="38"/>
        </w:numPr>
        <w:ind w:left="1080"/>
        <w:jc w:val="both"/>
        <w:rPr>
          <w:rFonts w:asciiTheme="minorHAnsi" w:hAnsiTheme="minorHAnsi"/>
          <w:b/>
          <w:sz w:val="22"/>
          <w:szCs w:val="22"/>
        </w:rPr>
      </w:pPr>
      <w:r w:rsidRPr="00202C59">
        <w:rPr>
          <w:rFonts w:asciiTheme="minorHAnsi" w:hAnsiTheme="minorHAnsi"/>
          <w:b/>
          <w:sz w:val="22"/>
          <w:szCs w:val="22"/>
        </w:rPr>
        <w:t>Potential centralization of emergency response</w:t>
      </w:r>
      <w:r w:rsidR="00202C59" w:rsidRPr="00202C59">
        <w:rPr>
          <w:rFonts w:asciiTheme="minorHAnsi" w:hAnsiTheme="minorHAnsi"/>
          <w:b/>
          <w:sz w:val="22"/>
          <w:szCs w:val="22"/>
        </w:rPr>
        <w:t xml:space="preserve"> – </w:t>
      </w:r>
      <w:r w:rsidRPr="00202C59">
        <w:rPr>
          <w:rFonts w:asciiTheme="minorHAnsi" w:hAnsiTheme="minorHAnsi"/>
          <w:sz w:val="22"/>
          <w:szCs w:val="22"/>
        </w:rPr>
        <w:t xml:space="preserve">In a highly decentralized context like in Italy, </w:t>
      </w:r>
      <w:r w:rsidR="00202C59" w:rsidRPr="00202C59">
        <w:rPr>
          <w:rFonts w:asciiTheme="minorHAnsi" w:hAnsiTheme="minorHAnsi"/>
          <w:sz w:val="22"/>
          <w:szCs w:val="22"/>
        </w:rPr>
        <w:t>it an be difficult to</w:t>
      </w:r>
      <w:r w:rsidRPr="00202C59">
        <w:rPr>
          <w:rFonts w:asciiTheme="minorHAnsi" w:hAnsiTheme="minorHAnsi"/>
          <w:sz w:val="22"/>
          <w:szCs w:val="22"/>
        </w:rPr>
        <w:t xml:space="preserve"> coordinate public health emergencies because of the legal and regulatory obstacles to swift action</w:t>
      </w:r>
      <w:r w:rsidR="00202C59" w:rsidRPr="00202C59">
        <w:rPr>
          <w:rFonts w:asciiTheme="minorHAnsi" w:hAnsiTheme="minorHAnsi"/>
          <w:sz w:val="22"/>
          <w:szCs w:val="22"/>
        </w:rPr>
        <w:t xml:space="preserve"> and provincial differences</w:t>
      </w:r>
      <w:r w:rsidRPr="00202C59">
        <w:rPr>
          <w:rFonts w:asciiTheme="minorHAnsi" w:hAnsiTheme="minorHAnsi"/>
          <w:sz w:val="22"/>
          <w:szCs w:val="22"/>
        </w:rPr>
        <w:t xml:space="preserve">. Italy may consider looking into way of centralizing public health preparedness and response. </w:t>
      </w:r>
      <w:r w:rsidR="00202C59" w:rsidRPr="00202C59">
        <w:rPr>
          <w:rFonts w:asciiTheme="minorHAnsi" w:hAnsiTheme="minorHAnsi"/>
          <w:sz w:val="22"/>
          <w:szCs w:val="22"/>
        </w:rPr>
        <w:t>The appointment of</w:t>
      </w:r>
      <w:r w:rsidRPr="00202C59">
        <w:rPr>
          <w:rFonts w:asciiTheme="minorHAnsi" w:hAnsiTheme="minorHAnsi"/>
          <w:sz w:val="22"/>
          <w:szCs w:val="22"/>
        </w:rPr>
        <w:t xml:space="preserve"> Special Commissioner at the central level to coordinate the response</w:t>
      </w:r>
      <w:r w:rsidR="00202C59" w:rsidRPr="00202C59">
        <w:rPr>
          <w:rFonts w:asciiTheme="minorHAnsi" w:hAnsiTheme="minorHAnsi"/>
          <w:sz w:val="22"/>
          <w:szCs w:val="22"/>
        </w:rPr>
        <w:t xml:space="preserve"> is helpful but</w:t>
      </w:r>
      <w:r w:rsidR="00202C59">
        <w:rPr>
          <w:rFonts w:asciiTheme="minorHAnsi" w:hAnsiTheme="minorHAnsi"/>
          <w:sz w:val="22"/>
          <w:szCs w:val="22"/>
        </w:rPr>
        <w:t xml:space="preserve"> provisions for</w:t>
      </w:r>
      <w:r w:rsidR="00202C59" w:rsidRPr="00202C59">
        <w:rPr>
          <w:rFonts w:asciiTheme="minorHAnsi" w:hAnsiTheme="minorHAnsi"/>
          <w:sz w:val="22"/>
          <w:szCs w:val="22"/>
        </w:rPr>
        <w:t xml:space="preserve"> institutionalization of response further might further support swift </w:t>
      </w:r>
      <w:r w:rsidR="00202C59">
        <w:rPr>
          <w:rFonts w:asciiTheme="minorHAnsi" w:hAnsiTheme="minorHAnsi"/>
          <w:sz w:val="22"/>
          <w:szCs w:val="22"/>
        </w:rPr>
        <w:t>a</w:t>
      </w:r>
      <w:r w:rsidR="00202C59" w:rsidRPr="00202C59">
        <w:rPr>
          <w:rFonts w:asciiTheme="minorHAnsi" w:hAnsiTheme="minorHAnsi"/>
          <w:sz w:val="22"/>
          <w:szCs w:val="22"/>
        </w:rPr>
        <w:t xml:space="preserve">ction in future emergencies. </w:t>
      </w:r>
    </w:p>
    <w:p w14:paraId="7B17FF70" w14:textId="77777777" w:rsidR="00202C59" w:rsidRPr="00202C59" w:rsidRDefault="00202C59" w:rsidP="00202C59">
      <w:pPr>
        <w:pStyle w:val="ListParagraph"/>
        <w:ind w:left="1080"/>
        <w:jc w:val="both"/>
        <w:rPr>
          <w:rFonts w:asciiTheme="minorHAnsi" w:hAnsiTheme="minorHAnsi"/>
          <w:b/>
          <w:sz w:val="22"/>
          <w:szCs w:val="22"/>
        </w:rPr>
      </w:pPr>
    </w:p>
    <w:p w14:paraId="472473AB" w14:textId="77777777" w:rsidR="00BD4367" w:rsidRPr="00AD6A60" w:rsidRDefault="0014793F" w:rsidP="00AD6A60">
      <w:pPr>
        <w:pStyle w:val="ListParagraph"/>
        <w:numPr>
          <w:ilvl w:val="0"/>
          <w:numId w:val="32"/>
        </w:numPr>
        <w:jc w:val="both"/>
        <w:rPr>
          <w:rFonts w:asciiTheme="minorHAnsi" w:hAnsiTheme="minorHAnsi"/>
          <w:sz w:val="22"/>
          <w:szCs w:val="22"/>
          <w:u w:val="single"/>
        </w:rPr>
      </w:pPr>
      <w:r w:rsidRPr="00AD6A60">
        <w:rPr>
          <w:rFonts w:asciiTheme="minorHAnsi" w:hAnsiTheme="minorHAnsi"/>
          <w:b/>
          <w:sz w:val="22"/>
          <w:szCs w:val="22"/>
          <w:u w:val="single"/>
        </w:rPr>
        <w:t xml:space="preserve">Scaling up </w:t>
      </w:r>
      <w:r w:rsidR="00BD4367" w:rsidRPr="00AD6A60">
        <w:rPr>
          <w:rFonts w:asciiTheme="minorHAnsi" w:hAnsiTheme="minorHAnsi"/>
          <w:b/>
          <w:sz w:val="22"/>
          <w:szCs w:val="22"/>
          <w:u w:val="single"/>
        </w:rPr>
        <w:t xml:space="preserve">Systems: </w:t>
      </w:r>
    </w:p>
    <w:p w14:paraId="5C764D9F" w14:textId="09E196A6" w:rsidR="00BD4367" w:rsidRPr="00AD6A60" w:rsidRDefault="00BD4367" w:rsidP="00AD6A60">
      <w:pPr>
        <w:pStyle w:val="ListParagraph"/>
        <w:numPr>
          <w:ilvl w:val="0"/>
          <w:numId w:val="31"/>
        </w:numPr>
        <w:autoSpaceDE w:val="0"/>
        <w:autoSpaceDN w:val="0"/>
        <w:adjustRightInd w:val="0"/>
        <w:jc w:val="both"/>
        <w:rPr>
          <w:rFonts w:asciiTheme="minorHAnsi" w:hAnsiTheme="minorHAnsi"/>
          <w:sz w:val="22"/>
          <w:szCs w:val="22"/>
        </w:rPr>
      </w:pPr>
      <w:r w:rsidRPr="00AD6A60">
        <w:rPr>
          <w:rFonts w:asciiTheme="minorHAnsi" w:hAnsiTheme="minorHAnsi"/>
          <w:b/>
          <w:sz w:val="22"/>
          <w:szCs w:val="22"/>
        </w:rPr>
        <w:t xml:space="preserve">Establish a national and regional incident command </w:t>
      </w:r>
      <w:proofErr w:type="spellStart"/>
      <w:r w:rsidRPr="00AD6A60">
        <w:rPr>
          <w:rFonts w:asciiTheme="minorHAnsi" w:hAnsiTheme="minorHAnsi"/>
          <w:b/>
          <w:sz w:val="22"/>
          <w:szCs w:val="22"/>
        </w:rPr>
        <w:t>centre</w:t>
      </w:r>
      <w:proofErr w:type="spellEnd"/>
      <w:r w:rsidRPr="00AD6A60">
        <w:rPr>
          <w:rFonts w:asciiTheme="minorHAnsi" w:hAnsiTheme="minorHAnsi"/>
          <w:b/>
          <w:sz w:val="22"/>
          <w:szCs w:val="22"/>
        </w:rPr>
        <w:t xml:space="preserve">/EOC </w:t>
      </w:r>
      <w:r w:rsidRPr="00AD6A60">
        <w:rPr>
          <w:rFonts w:asciiTheme="minorHAnsi" w:hAnsiTheme="minorHAnsi"/>
          <w:sz w:val="22"/>
          <w:szCs w:val="22"/>
        </w:rPr>
        <w:t>to facilitate coordination between regions.</w:t>
      </w:r>
    </w:p>
    <w:p w14:paraId="418CB92F" w14:textId="77777777" w:rsidR="00BD4367" w:rsidRPr="00AD6A60" w:rsidRDefault="0014793F" w:rsidP="00AD6A60">
      <w:pPr>
        <w:pStyle w:val="ListParagraph"/>
        <w:numPr>
          <w:ilvl w:val="0"/>
          <w:numId w:val="31"/>
        </w:numPr>
        <w:autoSpaceDE w:val="0"/>
        <w:autoSpaceDN w:val="0"/>
        <w:adjustRightInd w:val="0"/>
        <w:jc w:val="both"/>
        <w:rPr>
          <w:rFonts w:asciiTheme="minorHAnsi" w:hAnsiTheme="minorHAnsi"/>
          <w:sz w:val="22"/>
          <w:szCs w:val="22"/>
        </w:rPr>
      </w:pPr>
      <w:r w:rsidRPr="00AD6A60">
        <w:rPr>
          <w:rFonts w:asciiTheme="minorHAnsi" w:hAnsiTheme="minorHAnsi"/>
          <w:b/>
          <w:sz w:val="22"/>
          <w:szCs w:val="22"/>
        </w:rPr>
        <w:t>Establish a centralized triage</w:t>
      </w:r>
      <w:r w:rsidRPr="00AD6A60">
        <w:rPr>
          <w:rFonts w:asciiTheme="minorHAnsi" w:hAnsiTheme="minorHAnsi"/>
          <w:sz w:val="22"/>
          <w:szCs w:val="22"/>
        </w:rPr>
        <w:t xml:space="preserve"> mechanism with specified referral hospitals that can direct patients to designated facilities</w:t>
      </w:r>
      <w:r w:rsidRPr="00AD6A60">
        <w:rPr>
          <w:rFonts w:asciiTheme="minorHAnsi" w:hAnsiTheme="minorHAnsi"/>
          <w:b/>
          <w:sz w:val="22"/>
          <w:szCs w:val="22"/>
        </w:rPr>
        <w:t xml:space="preserve"> and develop a system to monitor patients.</w:t>
      </w:r>
    </w:p>
    <w:p w14:paraId="4EA9138B" w14:textId="0E666948" w:rsidR="0014793F" w:rsidRPr="00AD6A60" w:rsidRDefault="0014793F" w:rsidP="00AD6A60">
      <w:pPr>
        <w:pStyle w:val="ListParagraph"/>
        <w:numPr>
          <w:ilvl w:val="0"/>
          <w:numId w:val="31"/>
        </w:numPr>
        <w:autoSpaceDE w:val="0"/>
        <w:autoSpaceDN w:val="0"/>
        <w:adjustRightInd w:val="0"/>
        <w:jc w:val="both"/>
        <w:rPr>
          <w:rFonts w:asciiTheme="minorHAnsi" w:hAnsiTheme="minorHAnsi"/>
          <w:sz w:val="22"/>
          <w:szCs w:val="22"/>
        </w:rPr>
      </w:pPr>
      <w:r w:rsidRPr="00AD6A60">
        <w:rPr>
          <w:rFonts w:asciiTheme="minorHAnsi" w:hAnsiTheme="minorHAnsi"/>
          <w:b/>
          <w:sz w:val="22"/>
          <w:szCs w:val="22"/>
        </w:rPr>
        <w:t>Engage with partners, other countries</w:t>
      </w:r>
      <w:r w:rsidR="00950453" w:rsidRPr="00AD6A60">
        <w:rPr>
          <w:rFonts w:asciiTheme="minorHAnsi" w:hAnsiTheme="minorHAnsi"/>
          <w:b/>
          <w:sz w:val="22"/>
          <w:szCs w:val="22"/>
        </w:rPr>
        <w:t xml:space="preserve">, international NGOs, local NGOs </w:t>
      </w:r>
      <w:r w:rsidRPr="00AD6A60">
        <w:rPr>
          <w:rFonts w:asciiTheme="minorHAnsi" w:hAnsiTheme="minorHAnsi"/>
          <w:sz w:val="22"/>
          <w:szCs w:val="22"/>
        </w:rPr>
        <w:t xml:space="preserve">to enable surge response support. </w:t>
      </w:r>
    </w:p>
    <w:p w14:paraId="0A37F9AD" w14:textId="77777777" w:rsidR="00C0714B" w:rsidRPr="00AD6A60" w:rsidRDefault="00C0714B" w:rsidP="00AD6A60">
      <w:pPr>
        <w:autoSpaceDE w:val="0"/>
        <w:autoSpaceDN w:val="0"/>
        <w:adjustRightInd w:val="0"/>
        <w:jc w:val="both"/>
        <w:rPr>
          <w:rFonts w:asciiTheme="minorHAnsi" w:hAnsiTheme="minorHAnsi"/>
          <w:sz w:val="22"/>
          <w:szCs w:val="22"/>
        </w:rPr>
      </w:pPr>
    </w:p>
    <w:p w14:paraId="3AF07EE5" w14:textId="77777777" w:rsidR="00BD4367" w:rsidRPr="00AD6A60" w:rsidRDefault="0014793F" w:rsidP="00AD6A60">
      <w:pPr>
        <w:pStyle w:val="ListParagraph"/>
        <w:numPr>
          <w:ilvl w:val="0"/>
          <w:numId w:val="33"/>
        </w:numPr>
        <w:autoSpaceDE w:val="0"/>
        <w:autoSpaceDN w:val="0"/>
        <w:adjustRightInd w:val="0"/>
        <w:jc w:val="both"/>
        <w:rPr>
          <w:rFonts w:asciiTheme="minorHAnsi" w:hAnsiTheme="minorHAnsi"/>
          <w:b/>
          <w:sz w:val="22"/>
          <w:szCs w:val="22"/>
          <w:u w:val="single"/>
        </w:rPr>
      </w:pPr>
      <w:r w:rsidRPr="00AD6A60">
        <w:rPr>
          <w:rFonts w:asciiTheme="minorHAnsi" w:hAnsiTheme="minorHAnsi"/>
          <w:b/>
          <w:sz w:val="22"/>
          <w:szCs w:val="22"/>
          <w:u w:val="single"/>
        </w:rPr>
        <w:t xml:space="preserve">Scaling up surge critical care space and capacity </w:t>
      </w:r>
    </w:p>
    <w:p w14:paraId="3740EBF0" w14:textId="77777777" w:rsidR="00950453" w:rsidRPr="00AD6A60" w:rsidRDefault="00E21153" w:rsidP="00AD6A60">
      <w:pPr>
        <w:pStyle w:val="ListParagraph"/>
        <w:numPr>
          <w:ilvl w:val="0"/>
          <w:numId w:val="34"/>
        </w:numPr>
        <w:jc w:val="both"/>
        <w:rPr>
          <w:rFonts w:asciiTheme="minorHAnsi" w:hAnsiTheme="minorHAnsi"/>
          <w:sz w:val="22"/>
          <w:szCs w:val="22"/>
        </w:rPr>
      </w:pPr>
      <w:r w:rsidRPr="00AD6A60">
        <w:rPr>
          <w:rFonts w:asciiTheme="minorHAnsi" w:hAnsiTheme="minorHAnsi"/>
          <w:b/>
          <w:sz w:val="22"/>
          <w:szCs w:val="22"/>
        </w:rPr>
        <w:t xml:space="preserve">Utilize a telemedicine and call-center based hotline </w:t>
      </w:r>
      <w:r w:rsidRPr="00AD6A60">
        <w:rPr>
          <w:rFonts w:asciiTheme="minorHAnsi" w:hAnsiTheme="minorHAnsi"/>
          <w:sz w:val="22"/>
          <w:szCs w:val="22"/>
        </w:rPr>
        <w:t>to triage and deliver care to increase non-emergency number capacity and provide self-help. This was used in H5N1 epidemic in the UK</w:t>
      </w:r>
      <w:r w:rsidR="00950453" w:rsidRPr="00AD6A60">
        <w:rPr>
          <w:rFonts w:asciiTheme="minorHAnsi" w:hAnsiTheme="minorHAnsi"/>
          <w:sz w:val="22"/>
          <w:szCs w:val="22"/>
        </w:rPr>
        <w:t>.</w:t>
      </w:r>
    </w:p>
    <w:p w14:paraId="50A81A5F" w14:textId="77777777" w:rsidR="00BD4367" w:rsidRPr="00AD6A60" w:rsidRDefault="00BD4367" w:rsidP="00AD6A60">
      <w:pPr>
        <w:pStyle w:val="ListParagraph"/>
        <w:numPr>
          <w:ilvl w:val="0"/>
          <w:numId w:val="34"/>
        </w:numPr>
        <w:autoSpaceDE w:val="0"/>
        <w:autoSpaceDN w:val="0"/>
        <w:adjustRightInd w:val="0"/>
        <w:jc w:val="both"/>
        <w:rPr>
          <w:rFonts w:asciiTheme="minorHAnsi" w:hAnsiTheme="minorHAnsi"/>
          <w:b/>
          <w:sz w:val="22"/>
          <w:szCs w:val="22"/>
        </w:rPr>
      </w:pPr>
      <w:r w:rsidRPr="00AD6A60">
        <w:rPr>
          <w:rFonts w:asciiTheme="minorHAnsi" w:hAnsiTheme="minorHAnsi"/>
          <w:sz w:val="22"/>
          <w:szCs w:val="22"/>
        </w:rPr>
        <w:t xml:space="preserve">Delivering care to home via </w:t>
      </w:r>
      <w:r w:rsidRPr="00AD6A60">
        <w:rPr>
          <w:rFonts w:asciiTheme="minorHAnsi" w:hAnsiTheme="minorHAnsi"/>
          <w:b/>
          <w:sz w:val="22"/>
          <w:szCs w:val="22"/>
        </w:rPr>
        <w:t>deployment of outreach services</w:t>
      </w:r>
      <w:r w:rsidRPr="00AD6A60">
        <w:rPr>
          <w:rFonts w:asciiTheme="minorHAnsi" w:hAnsiTheme="minorHAnsi"/>
          <w:sz w:val="22"/>
          <w:szCs w:val="22"/>
        </w:rPr>
        <w:t xml:space="preserve"> – </w:t>
      </w:r>
      <w:r w:rsidRPr="00AD6A60">
        <w:rPr>
          <w:rFonts w:asciiTheme="minorHAnsi" w:hAnsiTheme="minorHAnsi"/>
          <w:b/>
          <w:sz w:val="22"/>
          <w:szCs w:val="22"/>
        </w:rPr>
        <w:t>Home care</w:t>
      </w:r>
      <w:r w:rsidR="0014793F" w:rsidRPr="00AD6A60">
        <w:rPr>
          <w:rFonts w:asciiTheme="minorHAnsi" w:hAnsiTheme="minorHAnsi"/>
          <w:b/>
          <w:sz w:val="22"/>
          <w:szCs w:val="22"/>
        </w:rPr>
        <w:t xml:space="preserve">, </w:t>
      </w:r>
      <w:r w:rsidRPr="00AD6A60">
        <w:rPr>
          <w:rFonts w:asciiTheme="minorHAnsi" w:hAnsiTheme="minorHAnsi"/>
          <w:b/>
          <w:sz w:val="22"/>
          <w:szCs w:val="22"/>
        </w:rPr>
        <w:t>mobile clinics</w:t>
      </w:r>
      <w:r w:rsidR="0014793F" w:rsidRPr="00AD6A60">
        <w:rPr>
          <w:rFonts w:asciiTheme="minorHAnsi" w:hAnsiTheme="minorHAnsi"/>
          <w:b/>
          <w:sz w:val="22"/>
          <w:szCs w:val="22"/>
        </w:rPr>
        <w:t xml:space="preserve">, satellite fever clinics, tele-medicine implementation </w:t>
      </w:r>
      <w:r w:rsidR="0014793F" w:rsidRPr="00AD6A60">
        <w:rPr>
          <w:rFonts w:asciiTheme="minorHAnsi" w:hAnsiTheme="minorHAnsi"/>
          <w:sz w:val="22"/>
          <w:szCs w:val="22"/>
        </w:rPr>
        <w:t>can</w:t>
      </w:r>
      <w:r w:rsidRPr="00AD6A60">
        <w:rPr>
          <w:rFonts w:asciiTheme="minorHAnsi" w:hAnsiTheme="minorHAnsi"/>
          <w:sz w:val="22"/>
          <w:szCs w:val="22"/>
        </w:rPr>
        <w:t xml:space="preserve"> avoid unnecessary movements and release pressure from hospitals. Early oxygen therapy, pulse oximeters, and nutrition can be delivered to the homes of mildly ill and convalescent patients, setting up a broad surveillance system with adequate isolation and leveraging innovative </w:t>
      </w:r>
      <w:r w:rsidRPr="00AD6A60">
        <w:rPr>
          <w:rFonts w:asciiTheme="minorHAnsi" w:hAnsiTheme="minorHAnsi"/>
          <w:b/>
          <w:sz w:val="22"/>
          <w:szCs w:val="22"/>
        </w:rPr>
        <w:t>telemedicine instruments</w:t>
      </w:r>
      <w:r w:rsidRPr="00AD6A60">
        <w:rPr>
          <w:rFonts w:asciiTheme="minorHAnsi" w:hAnsiTheme="minorHAnsi"/>
          <w:sz w:val="22"/>
          <w:szCs w:val="22"/>
        </w:rPr>
        <w:t xml:space="preserve">. This approach would limit hospitalization to a focused target of disease severity, thereby decreasing contagion, protecting patients and health care workers, and minimizing consumption of protective equipment. </w:t>
      </w:r>
    </w:p>
    <w:p w14:paraId="5C089397" w14:textId="77777777" w:rsidR="00BD4367" w:rsidRPr="00AD6A60" w:rsidRDefault="00BD4367" w:rsidP="00AD6A60">
      <w:pPr>
        <w:pStyle w:val="ListParagraph"/>
        <w:numPr>
          <w:ilvl w:val="0"/>
          <w:numId w:val="34"/>
        </w:numPr>
        <w:autoSpaceDE w:val="0"/>
        <w:autoSpaceDN w:val="0"/>
        <w:adjustRightInd w:val="0"/>
        <w:jc w:val="both"/>
        <w:rPr>
          <w:rFonts w:asciiTheme="minorHAnsi" w:hAnsiTheme="minorHAnsi"/>
          <w:b/>
          <w:sz w:val="22"/>
          <w:szCs w:val="22"/>
        </w:rPr>
      </w:pPr>
      <w:r w:rsidRPr="00AD6A60">
        <w:rPr>
          <w:rFonts w:asciiTheme="minorHAnsi" w:hAnsiTheme="minorHAnsi"/>
          <w:b/>
          <w:sz w:val="22"/>
          <w:szCs w:val="22"/>
        </w:rPr>
        <w:t>Separate COVID-19 designated facilities, ambulances</w:t>
      </w:r>
      <w:r w:rsidRPr="00AD6A60">
        <w:rPr>
          <w:rFonts w:asciiTheme="minorHAnsi" w:hAnsiTheme="minorHAnsi"/>
          <w:sz w:val="22"/>
          <w:szCs w:val="22"/>
        </w:rPr>
        <w:t xml:space="preserve"> to ensure minimal spread of disease from COVID-19 infected patients to other patients. </w:t>
      </w:r>
    </w:p>
    <w:p w14:paraId="5012E2F8" w14:textId="77777777" w:rsidR="0014793F" w:rsidRPr="00AD6A60" w:rsidRDefault="0014793F" w:rsidP="00AD6A60">
      <w:pPr>
        <w:pStyle w:val="ListParagraph"/>
        <w:numPr>
          <w:ilvl w:val="0"/>
          <w:numId w:val="34"/>
        </w:numPr>
        <w:autoSpaceDE w:val="0"/>
        <w:autoSpaceDN w:val="0"/>
        <w:adjustRightInd w:val="0"/>
        <w:jc w:val="both"/>
        <w:rPr>
          <w:rFonts w:asciiTheme="minorHAnsi" w:hAnsiTheme="minorHAnsi"/>
          <w:b/>
          <w:sz w:val="22"/>
          <w:szCs w:val="22"/>
        </w:rPr>
      </w:pPr>
      <w:r w:rsidRPr="00AD6A60">
        <w:rPr>
          <w:rFonts w:asciiTheme="minorHAnsi" w:hAnsiTheme="minorHAnsi"/>
          <w:b/>
          <w:sz w:val="22"/>
          <w:szCs w:val="22"/>
        </w:rPr>
        <w:t xml:space="preserve">Adopt off-loading tactics to free up ICU and critical care bed space </w:t>
      </w:r>
      <w:r w:rsidRPr="00AD6A60">
        <w:rPr>
          <w:rFonts w:asciiTheme="minorHAnsi" w:hAnsiTheme="minorHAnsi"/>
          <w:sz w:val="22"/>
          <w:szCs w:val="22"/>
        </w:rPr>
        <w:t>through off-loading non-emergency patients, reverse triaging</w:t>
      </w:r>
      <w:r w:rsidRPr="00AD6A60">
        <w:rPr>
          <w:rStyle w:val="FootnoteReference"/>
          <w:rFonts w:asciiTheme="minorHAnsi" w:hAnsiTheme="minorHAnsi"/>
          <w:sz w:val="22"/>
          <w:szCs w:val="22"/>
        </w:rPr>
        <w:footnoteReference w:id="12"/>
      </w:r>
      <w:r w:rsidRPr="00AD6A60">
        <w:rPr>
          <w:rFonts w:asciiTheme="minorHAnsi" w:hAnsiTheme="minorHAnsi"/>
          <w:sz w:val="22"/>
          <w:szCs w:val="22"/>
        </w:rPr>
        <w:t xml:space="preserve"> wherein inpatients at low risk for untoward events would be discharged or transferred back to the community, giving inpatients and individuals affected by the disaster equal consideration for inpatient resources;</w:t>
      </w:r>
      <w:r w:rsidR="00950453" w:rsidRPr="00AD6A60">
        <w:rPr>
          <w:rFonts w:asciiTheme="minorHAnsi" w:hAnsiTheme="minorHAnsi"/>
          <w:sz w:val="22"/>
          <w:szCs w:val="22"/>
        </w:rPr>
        <w:t xml:space="preserve"> altering standards of care;</w:t>
      </w:r>
      <w:r w:rsidRPr="00AD6A60">
        <w:rPr>
          <w:rFonts w:asciiTheme="minorHAnsi" w:hAnsiTheme="minorHAnsi"/>
          <w:sz w:val="22"/>
          <w:szCs w:val="22"/>
        </w:rPr>
        <w:t xml:space="preserve"> canceling elective surgeries, transferring patients to other facilities etc. </w:t>
      </w:r>
    </w:p>
    <w:p w14:paraId="7F9A1922" w14:textId="77777777" w:rsidR="0014793F" w:rsidRPr="00AD6A60" w:rsidRDefault="00950453" w:rsidP="00AD6A60">
      <w:pPr>
        <w:pStyle w:val="ListParagraph"/>
        <w:numPr>
          <w:ilvl w:val="0"/>
          <w:numId w:val="34"/>
        </w:numPr>
        <w:autoSpaceDE w:val="0"/>
        <w:autoSpaceDN w:val="0"/>
        <w:adjustRightInd w:val="0"/>
        <w:jc w:val="both"/>
        <w:rPr>
          <w:rFonts w:asciiTheme="minorHAnsi" w:hAnsiTheme="minorHAnsi"/>
          <w:b/>
          <w:sz w:val="22"/>
          <w:szCs w:val="22"/>
        </w:rPr>
      </w:pPr>
      <w:r w:rsidRPr="00AD6A60">
        <w:rPr>
          <w:rFonts w:asciiTheme="minorHAnsi" w:hAnsiTheme="minorHAnsi"/>
          <w:b/>
          <w:sz w:val="22"/>
          <w:szCs w:val="22"/>
        </w:rPr>
        <w:t>Adopt o</w:t>
      </w:r>
      <w:r w:rsidR="0014793F" w:rsidRPr="00AD6A60">
        <w:rPr>
          <w:rFonts w:asciiTheme="minorHAnsi" w:hAnsiTheme="minorHAnsi"/>
          <w:b/>
          <w:sz w:val="22"/>
          <w:szCs w:val="22"/>
        </w:rPr>
        <w:t>nboarding tactic by creating extra space</w:t>
      </w:r>
      <w:r w:rsidR="0014793F" w:rsidRPr="00AD6A60">
        <w:rPr>
          <w:rFonts w:asciiTheme="minorHAnsi" w:hAnsiTheme="minorHAnsi"/>
          <w:i/>
          <w:sz w:val="22"/>
          <w:szCs w:val="22"/>
        </w:rPr>
        <w:t xml:space="preserve"> – </w:t>
      </w:r>
      <w:r w:rsidR="0014793F" w:rsidRPr="00AD6A60">
        <w:rPr>
          <w:rFonts w:asciiTheme="minorHAnsi" w:hAnsiTheme="minorHAnsi"/>
          <w:sz w:val="22"/>
          <w:szCs w:val="22"/>
        </w:rPr>
        <w:t>Converting single rooms to double rooms or utilizing non-traditional patient care areas like hallways, lobbies, or waiting rooms; repurposing hotels or private facilities</w:t>
      </w:r>
      <w:r w:rsidRPr="00AD6A60">
        <w:rPr>
          <w:rFonts w:asciiTheme="minorHAnsi" w:hAnsiTheme="minorHAnsi"/>
          <w:sz w:val="22"/>
          <w:szCs w:val="22"/>
        </w:rPr>
        <w:t xml:space="preserve"> for patients with moderate symptoms</w:t>
      </w:r>
      <w:r w:rsidR="0014793F" w:rsidRPr="00AD6A60">
        <w:rPr>
          <w:rFonts w:asciiTheme="minorHAnsi" w:hAnsiTheme="minorHAnsi"/>
          <w:sz w:val="22"/>
          <w:szCs w:val="22"/>
        </w:rPr>
        <w:t xml:space="preserve">; converting a step-down unit to a critical care unit; </w:t>
      </w:r>
      <w:r w:rsidRPr="00AD6A60">
        <w:rPr>
          <w:rFonts w:asciiTheme="minorHAnsi" w:hAnsiTheme="minorHAnsi"/>
          <w:sz w:val="22"/>
          <w:szCs w:val="22"/>
        </w:rPr>
        <w:t>establishing</w:t>
      </w:r>
      <w:r w:rsidR="0014793F" w:rsidRPr="00AD6A60">
        <w:rPr>
          <w:rFonts w:asciiTheme="minorHAnsi" w:hAnsiTheme="minorHAnsi"/>
          <w:sz w:val="22"/>
          <w:szCs w:val="22"/>
        </w:rPr>
        <w:t xml:space="preserve"> outpatient facilities and satellite clinics; temporary structures; altering standards of care; holding areas etc.</w:t>
      </w:r>
    </w:p>
    <w:p w14:paraId="55C333C6" w14:textId="1DA23C9F" w:rsidR="00950453" w:rsidRDefault="00950453" w:rsidP="00AD6A60">
      <w:pPr>
        <w:pStyle w:val="ListParagraph"/>
        <w:numPr>
          <w:ilvl w:val="0"/>
          <w:numId w:val="34"/>
        </w:numPr>
        <w:autoSpaceDE w:val="0"/>
        <w:autoSpaceDN w:val="0"/>
        <w:adjustRightInd w:val="0"/>
        <w:jc w:val="both"/>
        <w:rPr>
          <w:rFonts w:asciiTheme="minorHAnsi" w:hAnsiTheme="minorHAnsi" w:cstheme="minorHAnsi"/>
          <w:sz w:val="22"/>
          <w:szCs w:val="22"/>
        </w:rPr>
      </w:pPr>
      <w:r w:rsidRPr="00AD6A60">
        <w:rPr>
          <w:rFonts w:asciiTheme="minorHAnsi" w:hAnsiTheme="minorHAnsi"/>
          <w:b/>
          <w:sz w:val="22"/>
          <w:szCs w:val="22"/>
        </w:rPr>
        <w:t>Leverage specialized Field Hospitals, Ships, Plane hospitals</w:t>
      </w:r>
      <w:r w:rsidR="00202C59">
        <w:rPr>
          <w:rFonts w:asciiTheme="minorHAnsi" w:hAnsiTheme="minorHAnsi"/>
          <w:b/>
          <w:sz w:val="22"/>
          <w:szCs w:val="22"/>
        </w:rPr>
        <w:t xml:space="preserve">, and military facilities </w:t>
      </w:r>
      <w:r w:rsidRPr="00AD6A60">
        <w:rPr>
          <w:rFonts w:asciiTheme="minorHAnsi" w:hAnsiTheme="minorHAnsi"/>
          <w:b/>
          <w:sz w:val="22"/>
          <w:szCs w:val="22"/>
        </w:rPr>
        <w:t xml:space="preserve">to increase critical care capacity </w:t>
      </w:r>
      <w:r w:rsidRPr="00AD6A60">
        <w:rPr>
          <w:rFonts w:asciiTheme="minorHAnsi" w:hAnsiTheme="minorHAnsi"/>
          <w:sz w:val="22"/>
          <w:szCs w:val="22"/>
        </w:rPr>
        <w:t>to</w:t>
      </w:r>
      <w:r w:rsidRPr="00AD6A60">
        <w:rPr>
          <w:rFonts w:asciiTheme="minorHAnsi" w:hAnsiTheme="minorHAnsi"/>
          <w:b/>
          <w:sz w:val="22"/>
          <w:szCs w:val="22"/>
        </w:rPr>
        <w:t xml:space="preserve"> </w:t>
      </w:r>
      <w:r w:rsidRPr="00AD6A60">
        <w:rPr>
          <w:rFonts w:asciiTheme="minorHAnsi" w:hAnsiTheme="minorHAnsi" w:cstheme="minorHAnsi"/>
          <w:sz w:val="22"/>
          <w:szCs w:val="22"/>
        </w:rPr>
        <w:t>enhance response and resource pooling for response.</w:t>
      </w:r>
    </w:p>
    <w:p w14:paraId="3CA607AD" w14:textId="36371712" w:rsidR="00950453" w:rsidRDefault="00202C59" w:rsidP="002E3B96">
      <w:pPr>
        <w:pStyle w:val="ListParagraph"/>
        <w:numPr>
          <w:ilvl w:val="0"/>
          <w:numId w:val="34"/>
        </w:numPr>
        <w:autoSpaceDE w:val="0"/>
        <w:autoSpaceDN w:val="0"/>
        <w:adjustRightInd w:val="0"/>
        <w:jc w:val="both"/>
        <w:rPr>
          <w:rFonts w:asciiTheme="minorHAnsi" w:hAnsiTheme="minorHAnsi" w:cstheme="minorHAnsi"/>
          <w:sz w:val="22"/>
          <w:szCs w:val="22"/>
        </w:rPr>
      </w:pPr>
      <w:r w:rsidRPr="00202C59">
        <w:rPr>
          <w:rFonts w:asciiTheme="minorHAnsi" w:hAnsiTheme="minorHAnsi" w:cstheme="minorHAnsi"/>
          <w:sz w:val="22"/>
          <w:szCs w:val="22"/>
        </w:rPr>
        <w:t>Potential</w:t>
      </w:r>
      <w:r w:rsidRPr="00202C59">
        <w:rPr>
          <w:rFonts w:asciiTheme="minorHAnsi" w:hAnsiTheme="minorHAnsi" w:cstheme="minorHAnsi"/>
          <w:sz w:val="22"/>
          <w:szCs w:val="22"/>
        </w:rPr>
        <w:t xml:space="preserve"> re-opening</w:t>
      </w:r>
      <w:r w:rsidRPr="00202C59">
        <w:rPr>
          <w:rFonts w:asciiTheme="minorHAnsi" w:hAnsiTheme="minorHAnsi" w:cstheme="minorHAnsi"/>
          <w:sz w:val="22"/>
          <w:szCs w:val="22"/>
        </w:rPr>
        <w:t xml:space="preserve"> of</w:t>
      </w:r>
      <w:r w:rsidRPr="00202C59">
        <w:rPr>
          <w:rFonts w:asciiTheme="minorHAnsi" w:hAnsiTheme="minorHAnsi" w:cstheme="minorHAnsi"/>
          <w:sz w:val="22"/>
          <w:szCs w:val="22"/>
        </w:rPr>
        <w:t xml:space="preserve"> hospitals that had been closed. In the past 20 years some smaller hospitals had closed in Italy too to increase efficiency. They </w:t>
      </w:r>
      <w:r w:rsidRPr="00202C59">
        <w:rPr>
          <w:rFonts w:asciiTheme="minorHAnsi" w:hAnsiTheme="minorHAnsi" w:cstheme="minorHAnsi"/>
          <w:sz w:val="22"/>
          <w:szCs w:val="22"/>
        </w:rPr>
        <w:t xml:space="preserve">can be potentially </w:t>
      </w:r>
      <w:r w:rsidRPr="00202C59">
        <w:rPr>
          <w:rFonts w:asciiTheme="minorHAnsi" w:hAnsiTheme="minorHAnsi" w:cstheme="minorHAnsi"/>
          <w:sz w:val="22"/>
          <w:szCs w:val="22"/>
        </w:rPr>
        <w:t xml:space="preserve">turned into </w:t>
      </w:r>
      <w:proofErr w:type="spellStart"/>
      <w:r w:rsidRPr="00202C59">
        <w:rPr>
          <w:rFonts w:asciiTheme="minorHAnsi" w:hAnsiTheme="minorHAnsi" w:cstheme="minorHAnsi"/>
          <w:sz w:val="22"/>
          <w:szCs w:val="22"/>
        </w:rPr>
        <w:t>poli</w:t>
      </w:r>
      <w:proofErr w:type="spellEnd"/>
      <w:r w:rsidRPr="00202C59">
        <w:rPr>
          <w:rFonts w:asciiTheme="minorHAnsi" w:hAnsiTheme="minorHAnsi" w:cstheme="minorHAnsi"/>
          <w:sz w:val="22"/>
          <w:szCs w:val="22"/>
        </w:rPr>
        <w:t>-ambulator</w:t>
      </w:r>
      <w:r w:rsidRPr="00202C59">
        <w:rPr>
          <w:rFonts w:asciiTheme="minorHAnsi" w:hAnsiTheme="minorHAnsi" w:cstheme="minorHAnsi"/>
          <w:sz w:val="22"/>
          <w:szCs w:val="22"/>
        </w:rPr>
        <w:t>y</w:t>
      </w:r>
      <w:r w:rsidRPr="00202C59">
        <w:rPr>
          <w:rFonts w:asciiTheme="minorHAnsi" w:hAnsiTheme="minorHAnsi" w:cstheme="minorHAnsi"/>
          <w:sz w:val="22"/>
          <w:szCs w:val="22"/>
        </w:rPr>
        <w:t xml:space="preserve"> </w:t>
      </w:r>
      <w:r w:rsidRPr="00202C59">
        <w:rPr>
          <w:rFonts w:asciiTheme="minorHAnsi" w:hAnsiTheme="minorHAnsi" w:cstheme="minorHAnsi"/>
          <w:sz w:val="22"/>
          <w:szCs w:val="22"/>
        </w:rPr>
        <w:t xml:space="preserve">or </w:t>
      </w:r>
      <w:proofErr w:type="spellStart"/>
      <w:r w:rsidRPr="00202C59">
        <w:rPr>
          <w:rFonts w:asciiTheme="minorHAnsi" w:hAnsiTheme="minorHAnsi" w:cstheme="minorHAnsi"/>
          <w:sz w:val="22"/>
          <w:szCs w:val="22"/>
        </w:rPr>
        <w:t>multi purpose</w:t>
      </w:r>
      <w:proofErr w:type="spellEnd"/>
      <w:r w:rsidRPr="00202C59">
        <w:rPr>
          <w:rFonts w:asciiTheme="minorHAnsi" w:hAnsiTheme="minorHAnsi" w:cstheme="minorHAnsi"/>
          <w:sz w:val="22"/>
          <w:szCs w:val="22"/>
        </w:rPr>
        <w:t xml:space="preserve"> outpatients facilities</w:t>
      </w:r>
      <w:r>
        <w:rPr>
          <w:rFonts w:asciiTheme="minorHAnsi" w:hAnsiTheme="minorHAnsi" w:cstheme="minorHAnsi"/>
          <w:sz w:val="22"/>
          <w:szCs w:val="22"/>
        </w:rPr>
        <w:t>.</w:t>
      </w:r>
    </w:p>
    <w:p w14:paraId="7A7CD3E5" w14:textId="77777777" w:rsidR="00202C59" w:rsidRPr="00202C59" w:rsidRDefault="00202C59" w:rsidP="00202C59">
      <w:pPr>
        <w:pStyle w:val="ListParagraph"/>
        <w:autoSpaceDE w:val="0"/>
        <w:autoSpaceDN w:val="0"/>
        <w:adjustRightInd w:val="0"/>
        <w:ind w:left="1080"/>
        <w:jc w:val="both"/>
        <w:rPr>
          <w:rFonts w:asciiTheme="minorHAnsi" w:hAnsiTheme="minorHAnsi" w:cstheme="minorHAnsi"/>
          <w:sz w:val="22"/>
          <w:szCs w:val="22"/>
        </w:rPr>
      </w:pPr>
    </w:p>
    <w:p w14:paraId="48813C08" w14:textId="77777777" w:rsidR="00950453" w:rsidRPr="00AD6A60" w:rsidRDefault="00950453" w:rsidP="00AD6A60">
      <w:pPr>
        <w:pStyle w:val="ListParagraph"/>
        <w:numPr>
          <w:ilvl w:val="0"/>
          <w:numId w:val="33"/>
        </w:numPr>
        <w:autoSpaceDE w:val="0"/>
        <w:autoSpaceDN w:val="0"/>
        <w:adjustRightInd w:val="0"/>
        <w:jc w:val="both"/>
        <w:rPr>
          <w:rFonts w:asciiTheme="minorHAnsi" w:hAnsiTheme="minorHAnsi"/>
          <w:b/>
          <w:sz w:val="22"/>
          <w:szCs w:val="22"/>
          <w:u w:val="single"/>
        </w:rPr>
      </w:pPr>
      <w:r w:rsidRPr="00AD6A60">
        <w:rPr>
          <w:rFonts w:asciiTheme="minorHAnsi" w:hAnsiTheme="minorHAnsi"/>
          <w:b/>
          <w:sz w:val="22"/>
          <w:szCs w:val="22"/>
          <w:u w:val="single"/>
        </w:rPr>
        <w:t>Surge staffing and infection control</w:t>
      </w:r>
    </w:p>
    <w:p w14:paraId="20E8E3FD" w14:textId="49A2C08C" w:rsidR="00950453" w:rsidRPr="00AD6A60" w:rsidRDefault="00E21153" w:rsidP="00AD6A60">
      <w:pPr>
        <w:pStyle w:val="ListParagraph"/>
        <w:numPr>
          <w:ilvl w:val="0"/>
          <w:numId w:val="35"/>
        </w:numPr>
        <w:jc w:val="both"/>
        <w:rPr>
          <w:rFonts w:asciiTheme="minorHAnsi" w:hAnsiTheme="minorHAnsi"/>
          <w:sz w:val="22"/>
          <w:szCs w:val="22"/>
        </w:rPr>
      </w:pPr>
      <w:r w:rsidRPr="00AD6A60">
        <w:rPr>
          <w:rFonts w:asciiTheme="minorHAnsi" w:hAnsiTheme="minorHAnsi"/>
          <w:b/>
          <w:sz w:val="22"/>
          <w:szCs w:val="22"/>
        </w:rPr>
        <w:t xml:space="preserve">Just in time training and cross-training </w:t>
      </w:r>
      <w:r w:rsidRPr="00AD6A60">
        <w:rPr>
          <w:rFonts w:asciiTheme="minorHAnsi" w:hAnsiTheme="minorHAnsi" w:cstheme="minorHAnsi"/>
          <w:color w:val="000000"/>
          <w:sz w:val="22"/>
          <w:szCs w:val="22"/>
        </w:rPr>
        <w:t xml:space="preserve">by utilizing personnel who have the aptitude to quickly learn, adapt, and assist and </w:t>
      </w:r>
      <w:r w:rsidRPr="00AD6A60">
        <w:rPr>
          <w:rFonts w:asciiTheme="minorHAnsi" w:hAnsiTheme="minorHAnsi" w:cstheme="minorHAnsi"/>
          <w:b/>
          <w:color w:val="000000"/>
          <w:sz w:val="22"/>
          <w:szCs w:val="22"/>
        </w:rPr>
        <w:t>utilizing final year students and medical residents</w:t>
      </w:r>
      <w:r w:rsidRPr="00AD6A60">
        <w:rPr>
          <w:rFonts w:asciiTheme="minorHAnsi" w:hAnsiTheme="minorHAnsi" w:cstheme="minorHAnsi"/>
          <w:color w:val="000000"/>
          <w:sz w:val="22"/>
          <w:szCs w:val="22"/>
        </w:rPr>
        <w:t xml:space="preserve">; leveraging </w:t>
      </w:r>
      <w:r w:rsidR="007A4FF0" w:rsidRPr="00AD6A60">
        <w:rPr>
          <w:rFonts w:asciiTheme="minorHAnsi" w:hAnsiTheme="minorHAnsi" w:cstheme="minorHAnsi"/>
          <w:color w:val="000000"/>
          <w:sz w:val="22"/>
          <w:szCs w:val="22"/>
        </w:rPr>
        <w:t xml:space="preserve">army clinicians and </w:t>
      </w:r>
      <w:r w:rsidRPr="00AD6A60">
        <w:rPr>
          <w:rFonts w:asciiTheme="minorHAnsi" w:hAnsiTheme="minorHAnsi" w:cstheme="minorHAnsi"/>
          <w:color w:val="000000"/>
          <w:sz w:val="22"/>
          <w:szCs w:val="22"/>
        </w:rPr>
        <w:t>HCWs/clinicians with traditional credentials but who may be unaccustomed to the specialized care that will need to be delivere</w:t>
      </w:r>
      <w:r w:rsidR="001D0220">
        <w:rPr>
          <w:rFonts w:asciiTheme="minorHAnsi" w:hAnsiTheme="minorHAnsi" w:cstheme="minorHAnsi"/>
          <w:color w:val="000000"/>
          <w:sz w:val="22"/>
          <w:szCs w:val="22"/>
        </w:rPr>
        <w:t>d</w:t>
      </w:r>
      <w:r w:rsidRPr="00AD6A60">
        <w:rPr>
          <w:rFonts w:asciiTheme="minorHAnsi" w:hAnsiTheme="minorHAnsi" w:cstheme="minorHAnsi"/>
          <w:color w:val="000000"/>
          <w:sz w:val="22"/>
          <w:szCs w:val="22"/>
        </w:rPr>
        <w:t xml:space="preserve"> etc.  </w:t>
      </w:r>
    </w:p>
    <w:p w14:paraId="217F15A9" w14:textId="6CD1D0CB" w:rsidR="00E21153" w:rsidRPr="00AD6A60" w:rsidRDefault="00E21153" w:rsidP="00AD6A60">
      <w:pPr>
        <w:pStyle w:val="ListParagraph"/>
        <w:numPr>
          <w:ilvl w:val="0"/>
          <w:numId w:val="35"/>
        </w:numPr>
        <w:jc w:val="both"/>
        <w:rPr>
          <w:rFonts w:asciiTheme="minorHAnsi" w:hAnsiTheme="minorHAnsi"/>
          <w:sz w:val="22"/>
          <w:szCs w:val="22"/>
        </w:rPr>
      </w:pPr>
      <w:r w:rsidRPr="00AD6A60">
        <w:rPr>
          <w:rFonts w:asciiTheme="minorHAnsi" w:hAnsiTheme="minorHAnsi"/>
          <w:b/>
          <w:sz w:val="22"/>
          <w:szCs w:val="22"/>
        </w:rPr>
        <w:t>Modifying or extending work hours</w:t>
      </w:r>
      <w:r w:rsidR="00202C59">
        <w:rPr>
          <w:rFonts w:asciiTheme="minorHAnsi" w:hAnsiTheme="minorHAnsi"/>
          <w:b/>
          <w:sz w:val="22"/>
          <w:szCs w:val="22"/>
        </w:rPr>
        <w:t>, task shifting measures to free valuable specialist time</w:t>
      </w:r>
      <w:r w:rsidRPr="00AD6A60">
        <w:rPr>
          <w:rFonts w:asciiTheme="minorHAnsi" w:hAnsiTheme="minorHAnsi"/>
          <w:sz w:val="22"/>
          <w:szCs w:val="22"/>
        </w:rPr>
        <w:t xml:space="preserve">, calling back off-duty staff; training and leveraging non-traditional care providers, such as family members, volunteers, or nonclinical staff or non-ICU staff </w:t>
      </w:r>
    </w:p>
    <w:p w14:paraId="236EC971" w14:textId="77777777" w:rsidR="00E21153" w:rsidRPr="00AD6A60" w:rsidRDefault="00E21153" w:rsidP="00AD6A60">
      <w:pPr>
        <w:pStyle w:val="ListParagraph"/>
        <w:numPr>
          <w:ilvl w:val="0"/>
          <w:numId w:val="35"/>
        </w:numPr>
        <w:jc w:val="both"/>
        <w:rPr>
          <w:rFonts w:asciiTheme="minorHAnsi" w:hAnsiTheme="minorHAnsi"/>
          <w:sz w:val="22"/>
          <w:szCs w:val="22"/>
        </w:rPr>
      </w:pPr>
      <w:r w:rsidRPr="00AD6A60">
        <w:rPr>
          <w:rFonts w:asciiTheme="minorHAnsi" w:hAnsiTheme="minorHAnsi"/>
          <w:b/>
          <w:sz w:val="22"/>
          <w:szCs w:val="22"/>
        </w:rPr>
        <w:lastRenderedPageBreak/>
        <w:t>Provision of training in infection control and PPE to all staff (</w:t>
      </w:r>
      <w:proofErr w:type="spellStart"/>
      <w:r w:rsidRPr="00AD6A60">
        <w:rPr>
          <w:rFonts w:asciiTheme="minorHAnsi" w:hAnsiTheme="minorHAnsi"/>
          <w:b/>
          <w:sz w:val="22"/>
          <w:szCs w:val="22"/>
        </w:rPr>
        <w:t>Eg.</w:t>
      </w:r>
      <w:proofErr w:type="spellEnd"/>
      <w:r w:rsidRPr="00AD6A60">
        <w:rPr>
          <w:rFonts w:asciiTheme="minorHAnsi" w:hAnsiTheme="minorHAnsi"/>
          <w:b/>
          <w:sz w:val="22"/>
          <w:szCs w:val="22"/>
        </w:rPr>
        <w:t xml:space="preserve">, </w:t>
      </w:r>
      <w:r w:rsidRPr="00AD6A60">
        <w:rPr>
          <w:rFonts w:asciiTheme="minorHAnsi" w:hAnsiTheme="minorHAnsi"/>
          <w:sz w:val="22"/>
          <w:szCs w:val="22"/>
        </w:rPr>
        <w:t>Provision of training in intubation whilst wearing PPE)</w:t>
      </w:r>
      <w:r w:rsidR="00A139C7" w:rsidRPr="00AD6A60">
        <w:rPr>
          <w:rFonts w:asciiTheme="minorHAnsi" w:hAnsiTheme="minorHAnsi"/>
          <w:sz w:val="22"/>
          <w:szCs w:val="22"/>
        </w:rPr>
        <w:t>; private sector can be leveraged to provide training.</w:t>
      </w:r>
    </w:p>
    <w:p w14:paraId="6C32ADBE" w14:textId="424DBF91" w:rsidR="00E21153" w:rsidRPr="00AD6A60" w:rsidRDefault="00E21153" w:rsidP="00AD6A60">
      <w:pPr>
        <w:pStyle w:val="ListParagraph"/>
        <w:numPr>
          <w:ilvl w:val="0"/>
          <w:numId w:val="35"/>
        </w:numPr>
        <w:jc w:val="both"/>
        <w:rPr>
          <w:rFonts w:asciiTheme="minorHAnsi" w:hAnsiTheme="minorHAnsi"/>
          <w:sz w:val="22"/>
          <w:szCs w:val="22"/>
        </w:rPr>
      </w:pPr>
      <w:r w:rsidRPr="00AD6A60">
        <w:rPr>
          <w:rFonts w:asciiTheme="minorHAnsi" w:hAnsiTheme="minorHAnsi"/>
          <w:sz w:val="22"/>
          <w:szCs w:val="22"/>
        </w:rPr>
        <w:t xml:space="preserve">Boosting </w:t>
      </w:r>
      <w:r w:rsidRPr="00AD6A60">
        <w:rPr>
          <w:rFonts w:asciiTheme="minorHAnsi" w:hAnsiTheme="minorHAnsi"/>
          <w:b/>
          <w:sz w:val="22"/>
          <w:szCs w:val="22"/>
        </w:rPr>
        <w:t>staff morale and providing psychosocial support.</w:t>
      </w:r>
    </w:p>
    <w:p w14:paraId="6F404CFA" w14:textId="77777777" w:rsidR="00E21153" w:rsidRPr="00AD6A60" w:rsidRDefault="00E21153" w:rsidP="00AD6A60">
      <w:pPr>
        <w:pStyle w:val="ListParagraph"/>
        <w:numPr>
          <w:ilvl w:val="0"/>
          <w:numId w:val="35"/>
        </w:numPr>
        <w:jc w:val="both"/>
        <w:rPr>
          <w:rFonts w:asciiTheme="minorHAnsi" w:hAnsiTheme="minorHAnsi"/>
          <w:sz w:val="22"/>
          <w:szCs w:val="22"/>
        </w:rPr>
      </w:pPr>
      <w:r w:rsidRPr="00AD6A60">
        <w:rPr>
          <w:rFonts w:asciiTheme="minorHAnsi" w:hAnsiTheme="minorHAnsi" w:cstheme="minorHAnsi"/>
          <w:b/>
          <w:color w:val="000000"/>
          <w:sz w:val="22"/>
          <w:szCs w:val="22"/>
        </w:rPr>
        <w:t>Development of rosters</w:t>
      </w:r>
      <w:r w:rsidRPr="00AD6A60">
        <w:rPr>
          <w:rFonts w:asciiTheme="minorHAnsi" w:hAnsiTheme="minorHAnsi" w:cstheme="minorHAnsi"/>
          <w:color w:val="000000"/>
          <w:sz w:val="22"/>
          <w:szCs w:val="22"/>
        </w:rPr>
        <w:t xml:space="preserve"> can augment personnel pools.</w:t>
      </w:r>
    </w:p>
    <w:p w14:paraId="10D615E0" w14:textId="065E4192" w:rsidR="00E21153" w:rsidRPr="00AD6A60" w:rsidRDefault="00E21153" w:rsidP="00AD6A60">
      <w:pPr>
        <w:pStyle w:val="ListParagraph"/>
        <w:numPr>
          <w:ilvl w:val="0"/>
          <w:numId w:val="35"/>
        </w:numPr>
        <w:jc w:val="both"/>
        <w:rPr>
          <w:rFonts w:asciiTheme="minorHAnsi" w:hAnsiTheme="minorHAnsi"/>
          <w:sz w:val="22"/>
          <w:szCs w:val="22"/>
        </w:rPr>
      </w:pPr>
      <w:r w:rsidRPr="00AD6A60">
        <w:rPr>
          <w:rFonts w:asciiTheme="minorHAnsi" w:hAnsiTheme="minorHAnsi" w:cstheme="minorHAnsi"/>
          <w:b/>
          <w:color w:val="000000"/>
          <w:sz w:val="22"/>
          <w:szCs w:val="22"/>
        </w:rPr>
        <w:t>Telemedicine platforms</w:t>
      </w:r>
      <w:r w:rsidRPr="00AD6A60">
        <w:rPr>
          <w:rFonts w:asciiTheme="minorHAnsi" w:hAnsiTheme="minorHAnsi" w:cstheme="minorHAnsi"/>
          <w:color w:val="000000"/>
          <w:sz w:val="22"/>
          <w:szCs w:val="22"/>
        </w:rPr>
        <w:t xml:space="preserve"> may also be used to augment staff and provide expert assistance “virtually” from anywhere (Example, Teladoc).</w:t>
      </w:r>
      <w:r w:rsidR="00202C59">
        <w:rPr>
          <w:rFonts w:asciiTheme="minorHAnsi" w:hAnsiTheme="minorHAnsi" w:cstheme="minorHAnsi"/>
          <w:color w:val="000000"/>
          <w:sz w:val="22"/>
          <w:szCs w:val="22"/>
        </w:rPr>
        <w:t xml:space="preserve"> Retiree doctors, pneumologists, anesthesiologists etc. (who otherwise would be at higher risk due to age) can be leveraged via telemedicine platforms.</w:t>
      </w:r>
    </w:p>
    <w:p w14:paraId="0011DA04" w14:textId="77777777" w:rsidR="00E21153" w:rsidRPr="00AD6A60" w:rsidRDefault="00E21153" w:rsidP="00AD6A60">
      <w:pPr>
        <w:pStyle w:val="ListParagraph"/>
        <w:numPr>
          <w:ilvl w:val="0"/>
          <w:numId w:val="35"/>
        </w:numPr>
        <w:jc w:val="both"/>
        <w:rPr>
          <w:rFonts w:asciiTheme="minorHAnsi" w:hAnsiTheme="minorHAnsi"/>
          <w:sz w:val="22"/>
          <w:szCs w:val="22"/>
        </w:rPr>
      </w:pPr>
      <w:r w:rsidRPr="00AD6A60">
        <w:rPr>
          <w:rFonts w:asciiTheme="minorHAnsi" w:hAnsiTheme="minorHAnsi"/>
          <w:b/>
          <w:sz w:val="22"/>
          <w:szCs w:val="22"/>
        </w:rPr>
        <w:t>Mobilizing technical assistance and HCWs from other provinces and countries</w:t>
      </w:r>
      <w:r w:rsidRPr="00AD6A60">
        <w:rPr>
          <w:rFonts w:asciiTheme="minorHAnsi" w:hAnsiTheme="minorHAnsi"/>
          <w:sz w:val="22"/>
          <w:szCs w:val="22"/>
        </w:rPr>
        <w:t xml:space="preserve"> at the epi-</w:t>
      </w:r>
      <w:proofErr w:type="spellStart"/>
      <w:r w:rsidRPr="00AD6A60">
        <w:rPr>
          <w:rFonts w:asciiTheme="minorHAnsi" w:hAnsiTheme="minorHAnsi"/>
          <w:sz w:val="22"/>
          <w:szCs w:val="22"/>
        </w:rPr>
        <w:t>centre</w:t>
      </w:r>
      <w:proofErr w:type="spellEnd"/>
      <w:r w:rsidRPr="00AD6A60">
        <w:rPr>
          <w:rFonts w:asciiTheme="minorHAnsi" w:hAnsiTheme="minorHAnsi"/>
          <w:sz w:val="22"/>
          <w:szCs w:val="22"/>
        </w:rPr>
        <w:t>.</w:t>
      </w:r>
    </w:p>
    <w:p w14:paraId="47E5824D" w14:textId="77777777" w:rsidR="00950453" w:rsidRPr="00AD6A60" w:rsidRDefault="00950453" w:rsidP="00037EC6">
      <w:pPr>
        <w:autoSpaceDE w:val="0"/>
        <w:autoSpaceDN w:val="0"/>
        <w:adjustRightInd w:val="0"/>
        <w:ind w:left="720"/>
        <w:jc w:val="both"/>
        <w:rPr>
          <w:rFonts w:asciiTheme="minorHAnsi" w:hAnsiTheme="minorHAnsi" w:cstheme="minorHAnsi"/>
          <w:sz w:val="22"/>
          <w:szCs w:val="22"/>
        </w:rPr>
      </w:pPr>
    </w:p>
    <w:p w14:paraId="4AC49C50" w14:textId="77777777" w:rsidR="00AD6A60" w:rsidRPr="00AD6A60" w:rsidRDefault="00AD6A60" w:rsidP="00AD6A60">
      <w:pPr>
        <w:pBdr>
          <w:bottom w:val="single" w:sz="4" w:space="1" w:color="auto"/>
        </w:pBdr>
        <w:autoSpaceDE w:val="0"/>
        <w:autoSpaceDN w:val="0"/>
        <w:adjustRightInd w:val="0"/>
        <w:jc w:val="both"/>
        <w:rPr>
          <w:rFonts w:asciiTheme="minorHAnsi" w:hAnsiTheme="minorHAnsi"/>
          <w:b/>
          <w:sz w:val="22"/>
          <w:szCs w:val="22"/>
        </w:rPr>
      </w:pPr>
      <w:r w:rsidRPr="00AD6A60">
        <w:rPr>
          <w:rFonts w:asciiTheme="minorHAnsi" w:hAnsiTheme="minorHAnsi"/>
          <w:b/>
          <w:sz w:val="22"/>
          <w:szCs w:val="22"/>
        </w:rPr>
        <w:t xml:space="preserve">Moderate-Term strengthening of surge </w:t>
      </w:r>
      <w:r w:rsidR="00233652">
        <w:rPr>
          <w:rFonts w:asciiTheme="minorHAnsi" w:hAnsiTheme="minorHAnsi"/>
          <w:b/>
          <w:sz w:val="22"/>
          <w:szCs w:val="22"/>
        </w:rPr>
        <w:t>s</w:t>
      </w:r>
      <w:r w:rsidRPr="00AD6A60">
        <w:rPr>
          <w:rFonts w:asciiTheme="minorHAnsi" w:hAnsiTheme="minorHAnsi"/>
          <w:b/>
          <w:sz w:val="22"/>
          <w:szCs w:val="22"/>
        </w:rPr>
        <w:t>ystems capacity</w:t>
      </w:r>
    </w:p>
    <w:p w14:paraId="73AD9674" w14:textId="77777777" w:rsidR="00AD6A60" w:rsidRPr="00AD6A60" w:rsidRDefault="00AD6A60" w:rsidP="00037EC6">
      <w:pPr>
        <w:pStyle w:val="ListParagraph"/>
        <w:numPr>
          <w:ilvl w:val="0"/>
          <w:numId w:val="42"/>
        </w:numPr>
        <w:autoSpaceDE w:val="0"/>
        <w:autoSpaceDN w:val="0"/>
        <w:adjustRightInd w:val="0"/>
        <w:jc w:val="both"/>
        <w:rPr>
          <w:rFonts w:asciiTheme="minorHAnsi" w:hAnsiTheme="minorHAnsi" w:cstheme="minorHAnsi"/>
          <w:sz w:val="22"/>
          <w:szCs w:val="22"/>
        </w:rPr>
      </w:pPr>
      <w:r w:rsidRPr="00AD6A60">
        <w:rPr>
          <w:rFonts w:asciiTheme="minorHAnsi" w:hAnsiTheme="minorHAnsi" w:cstheme="minorHAnsi"/>
          <w:sz w:val="22"/>
          <w:szCs w:val="22"/>
        </w:rPr>
        <w:t xml:space="preserve">Testing major hospitals for surge response by utilizing </w:t>
      </w:r>
      <w:r w:rsidRPr="00AD6A60">
        <w:rPr>
          <w:rFonts w:asciiTheme="minorHAnsi" w:hAnsiTheme="minorHAnsi" w:cstheme="minorHAnsi"/>
          <w:b/>
          <w:sz w:val="22"/>
          <w:szCs w:val="22"/>
        </w:rPr>
        <w:t>simulation exercises, PPE training, and maintaining rosters, and development of hospital and provincial level contingency plans</w:t>
      </w:r>
      <w:r w:rsidRPr="00AD6A60">
        <w:rPr>
          <w:rFonts w:asciiTheme="minorHAnsi" w:hAnsiTheme="minorHAnsi" w:cstheme="minorHAnsi"/>
          <w:sz w:val="22"/>
          <w:szCs w:val="22"/>
        </w:rPr>
        <w:t xml:space="preserve">. </w:t>
      </w:r>
    </w:p>
    <w:p w14:paraId="6571E7D5" w14:textId="7720606B" w:rsidR="00AD6A60" w:rsidRDefault="00AD6A60" w:rsidP="00037EC6">
      <w:pPr>
        <w:pStyle w:val="ListParagraph"/>
        <w:numPr>
          <w:ilvl w:val="0"/>
          <w:numId w:val="42"/>
        </w:numPr>
        <w:autoSpaceDE w:val="0"/>
        <w:autoSpaceDN w:val="0"/>
        <w:adjustRightInd w:val="0"/>
        <w:jc w:val="both"/>
        <w:rPr>
          <w:rFonts w:asciiTheme="minorHAnsi" w:hAnsiTheme="minorHAnsi" w:cstheme="minorHAnsi"/>
          <w:sz w:val="22"/>
          <w:szCs w:val="22"/>
        </w:rPr>
      </w:pPr>
      <w:r w:rsidRPr="00AD6A60">
        <w:rPr>
          <w:rFonts w:asciiTheme="minorHAnsi" w:hAnsiTheme="minorHAnsi" w:cstheme="minorHAnsi"/>
          <w:sz w:val="22"/>
          <w:szCs w:val="22"/>
        </w:rPr>
        <w:t xml:space="preserve">Develop a national, and if </w:t>
      </w:r>
      <w:r w:rsidR="00202C59" w:rsidRPr="00AD6A60">
        <w:rPr>
          <w:rFonts w:asciiTheme="minorHAnsi" w:hAnsiTheme="minorHAnsi" w:cstheme="minorHAnsi"/>
          <w:sz w:val="22"/>
          <w:szCs w:val="22"/>
        </w:rPr>
        <w:t>possible,</w:t>
      </w:r>
      <w:r w:rsidRPr="00AD6A60">
        <w:rPr>
          <w:rFonts w:asciiTheme="minorHAnsi" w:hAnsiTheme="minorHAnsi" w:cstheme="minorHAnsi"/>
          <w:sz w:val="22"/>
          <w:szCs w:val="22"/>
        </w:rPr>
        <w:t xml:space="preserve"> a </w:t>
      </w:r>
      <w:r w:rsidRPr="00AD6A60">
        <w:rPr>
          <w:rFonts w:asciiTheme="minorHAnsi" w:hAnsiTheme="minorHAnsi" w:cstheme="minorHAnsi"/>
          <w:b/>
          <w:sz w:val="22"/>
          <w:szCs w:val="22"/>
        </w:rPr>
        <w:t>pan-European, registry of hospital capacity, medical supplies and stockpiles of PPE, essential medicines</w:t>
      </w:r>
      <w:r w:rsidRPr="00AD6A60">
        <w:rPr>
          <w:rFonts w:asciiTheme="minorHAnsi" w:hAnsiTheme="minorHAnsi" w:cstheme="minorHAnsi"/>
          <w:sz w:val="22"/>
          <w:szCs w:val="22"/>
        </w:rPr>
        <w:t xml:space="preserve"> with real time capability to help maintain an overview in a dynamic crisis situation.</w:t>
      </w:r>
    </w:p>
    <w:p w14:paraId="5DD7D4C8" w14:textId="77777777" w:rsidR="00233652" w:rsidRPr="00AD6A60" w:rsidRDefault="00233652" w:rsidP="00037EC6">
      <w:pPr>
        <w:pStyle w:val="ListParagraph"/>
        <w:numPr>
          <w:ilvl w:val="0"/>
          <w:numId w:val="42"/>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Conduct </w:t>
      </w:r>
      <w:r w:rsidRPr="00233652">
        <w:rPr>
          <w:rFonts w:asciiTheme="minorHAnsi" w:hAnsiTheme="minorHAnsi" w:cstheme="minorHAnsi"/>
          <w:b/>
          <w:sz w:val="22"/>
          <w:szCs w:val="22"/>
        </w:rPr>
        <w:t>a gap analysis of emergency legislations</w:t>
      </w:r>
      <w:r>
        <w:rPr>
          <w:rFonts w:asciiTheme="minorHAnsi" w:hAnsiTheme="minorHAnsi" w:cstheme="minorHAnsi"/>
          <w:sz w:val="22"/>
          <w:szCs w:val="22"/>
        </w:rPr>
        <w:t xml:space="preserve"> to bolster future surge response to emergency. </w:t>
      </w:r>
    </w:p>
    <w:p w14:paraId="3C0AE6E8" w14:textId="77777777" w:rsidR="00AD6A60" w:rsidRPr="00AD6A60" w:rsidRDefault="00AD6A60" w:rsidP="00AD6A60">
      <w:pPr>
        <w:pStyle w:val="ListParagraph"/>
        <w:autoSpaceDE w:val="0"/>
        <w:autoSpaceDN w:val="0"/>
        <w:adjustRightInd w:val="0"/>
        <w:jc w:val="both"/>
        <w:rPr>
          <w:rFonts w:asciiTheme="minorHAnsi" w:hAnsiTheme="minorHAnsi"/>
          <w:i/>
          <w:sz w:val="22"/>
          <w:szCs w:val="22"/>
        </w:rPr>
      </w:pPr>
    </w:p>
    <w:p w14:paraId="09491B7D" w14:textId="77777777" w:rsidR="00AD6A60" w:rsidRPr="00AD6A60" w:rsidRDefault="00AD6A60" w:rsidP="00AD6A60">
      <w:pPr>
        <w:pBdr>
          <w:bottom w:val="single" w:sz="4" w:space="1" w:color="auto"/>
        </w:pBdr>
        <w:autoSpaceDE w:val="0"/>
        <w:autoSpaceDN w:val="0"/>
        <w:adjustRightInd w:val="0"/>
        <w:jc w:val="both"/>
        <w:rPr>
          <w:rFonts w:asciiTheme="minorHAnsi" w:hAnsiTheme="minorHAnsi"/>
          <w:b/>
          <w:sz w:val="22"/>
          <w:szCs w:val="22"/>
        </w:rPr>
      </w:pPr>
      <w:r w:rsidRPr="00AD6A60">
        <w:rPr>
          <w:rFonts w:asciiTheme="minorHAnsi" w:hAnsiTheme="minorHAnsi"/>
          <w:b/>
          <w:sz w:val="22"/>
          <w:szCs w:val="22"/>
        </w:rPr>
        <w:t xml:space="preserve">Long-Term strengthening of preparedness and readiness for emergency operations     </w:t>
      </w:r>
    </w:p>
    <w:p w14:paraId="54B04FA5" w14:textId="77777777" w:rsidR="00AD6A60" w:rsidRPr="00AD6A60" w:rsidRDefault="00AD6A60" w:rsidP="00037EC6">
      <w:pPr>
        <w:pStyle w:val="ListParagraph"/>
        <w:numPr>
          <w:ilvl w:val="0"/>
          <w:numId w:val="43"/>
        </w:numPr>
        <w:autoSpaceDE w:val="0"/>
        <w:autoSpaceDN w:val="0"/>
        <w:adjustRightInd w:val="0"/>
        <w:jc w:val="both"/>
        <w:rPr>
          <w:rFonts w:asciiTheme="minorHAnsi" w:hAnsiTheme="minorHAnsi"/>
          <w:sz w:val="22"/>
          <w:szCs w:val="22"/>
        </w:rPr>
      </w:pPr>
      <w:r w:rsidRPr="00AD6A60">
        <w:rPr>
          <w:rFonts w:asciiTheme="minorHAnsi" w:hAnsiTheme="minorHAnsi"/>
          <w:sz w:val="22"/>
          <w:szCs w:val="22"/>
        </w:rPr>
        <w:t xml:space="preserve">Conduct a </w:t>
      </w:r>
      <w:r w:rsidRPr="00AD6A60">
        <w:rPr>
          <w:rFonts w:asciiTheme="minorHAnsi" w:hAnsiTheme="minorHAnsi"/>
          <w:b/>
          <w:sz w:val="22"/>
          <w:szCs w:val="22"/>
        </w:rPr>
        <w:t>Joint External Evaluation (JEE) and develop and implement a prioritized and costed National Action Plan for Health Security (NAPHS).</w:t>
      </w:r>
      <w:r w:rsidRPr="00AD6A60">
        <w:rPr>
          <w:rFonts w:asciiTheme="minorHAnsi" w:hAnsiTheme="minorHAnsi"/>
          <w:sz w:val="22"/>
          <w:szCs w:val="22"/>
        </w:rPr>
        <w:t xml:space="preserve"> Italy has not had a JEE, which can help identify gaps in Italy’s IHR capacities to prevent, detect, and respond to epidemics and other health crises. As per Global Health Security Index, Italy has lower than global average score for emergency response operations and communication with HCWs. </w:t>
      </w:r>
    </w:p>
    <w:p w14:paraId="0AEC407D" w14:textId="56DF3065" w:rsidR="005B0B39" w:rsidRPr="00202C59" w:rsidRDefault="00AD6A60" w:rsidP="00037EC6">
      <w:pPr>
        <w:pStyle w:val="ListParagraph"/>
        <w:numPr>
          <w:ilvl w:val="0"/>
          <w:numId w:val="43"/>
        </w:numPr>
        <w:autoSpaceDE w:val="0"/>
        <w:autoSpaceDN w:val="0"/>
        <w:adjustRightInd w:val="0"/>
        <w:jc w:val="both"/>
        <w:rPr>
          <w:rFonts w:asciiTheme="minorHAnsi" w:hAnsiTheme="minorHAnsi"/>
          <w:b/>
          <w:sz w:val="22"/>
          <w:szCs w:val="22"/>
        </w:rPr>
      </w:pPr>
      <w:r w:rsidRPr="00233652">
        <w:rPr>
          <w:rFonts w:asciiTheme="minorHAnsi" w:hAnsiTheme="minorHAnsi"/>
          <w:b/>
          <w:sz w:val="22"/>
          <w:szCs w:val="22"/>
        </w:rPr>
        <w:t>Investments in Italy’s health systems</w:t>
      </w:r>
      <w:r w:rsidRPr="00AD6A60">
        <w:rPr>
          <w:rFonts w:asciiTheme="minorHAnsi" w:hAnsiTheme="minorHAnsi"/>
          <w:sz w:val="22"/>
          <w:szCs w:val="22"/>
        </w:rPr>
        <w:t xml:space="preserve"> strengthening and the national health service, </w:t>
      </w:r>
      <w:proofErr w:type="spellStart"/>
      <w:r w:rsidRPr="00AD6A60">
        <w:rPr>
          <w:rFonts w:asciiTheme="minorHAnsi" w:hAnsiTheme="minorHAnsi"/>
          <w:sz w:val="22"/>
          <w:szCs w:val="22"/>
        </w:rPr>
        <w:t>Servizio</w:t>
      </w:r>
      <w:proofErr w:type="spellEnd"/>
      <w:r w:rsidRPr="00AD6A60">
        <w:rPr>
          <w:rFonts w:asciiTheme="minorHAnsi" w:hAnsiTheme="minorHAnsi"/>
          <w:sz w:val="22"/>
          <w:szCs w:val="22"/>
        </w:rPr>
        <w:t xml:space="preserve"> </w:t>
      </w:r>
      <w:proofErr w:type="spellStart"/>
      <w:r w:rsidRPr="00AD6A60">
        <w:rPr>
          <w:rFonts w:asciiTheme="minorHAnsi" w:hAnsiTheme="minorHAnsi"/>
          <w:sz w:val="22"/>
          <w:szCs w:val="22"/>
        </w:rPr>
        <w:t>Sanitario</w:t>
      </w:r>
      <w:proofErr w:type="spellEnd"/>
      <w:r w:rsidRPr="00AD6A60">
        <w:rPr>
          <w:rFonts w:asciiTheme="minorHAnsi" w:hAnsiTheme="minorHAnsi"/>
          <w:sz w:val="22"/>
          <w:szCs w:val="22"/>
        </w:rPr>
        <w:t xml:space="preserve"> Nazionale (SSN).</w:t>
      </w:r>
    </w:p>
    <w:p w14:paraId="4B507B84" w14:textId="4AA754A2" w:rsidR="00202C59" w:rsidRPr="00AD6A60" w:rsidRDefault="00202C59" w:rsidP="00037EC6">
      <w:pPr>
        <w:pStyle w:val="ListParagraph"/>
        <w:numPr>
          <w:ilvl w:val="0"/>
          <w:numId w:val="43"/>
        </w:numPr>
        <w:autoSpaceDE w:val="0"/>
        <w:autoSpaceDN w:val="0"/>
        <w:adjustRightInd w:val="0"/>
        <w:jc w:val="both"/>
        <w:rPr>
          <w:rFonts w:asciiTheme="minorHAnsi" w:hAnsiTheme="minorHAnsi"/>
          <w:b/>
          <w:sz w:val="22"/>
          <w:szCs w:val="22"/>
        </w:rPr>
      </w:pPr>
      <w:r>
        <w:rPr>
          <w:rFonts w:asciiTheme="minorHAnsi" w:hAnsiTheme="minorHAnsi"/>
          <w:b/>
          <w:sz w:val="22"/>
          <w:szCs w:val="22"/>
        </w:rPr>
        <w:t>Efforts to strengthen multisectoral coordination on preparedness and response in collaboration with regional authorities.</w:t>
      </w:r>
    </w:p>
    <w:p w14:paraId="2472C332" w14:textId="77777777" w:rsidR="00A139C7" w:rsidRPr="00AD6A60" w:rsidRDefault="00A139C7" w:rsidP="00AD6A60">
      <w:pPr>
        <w:jc w:val="both"/>
        <w:rPr>
          <w:rFonts w:asciiTheme="minorHAnsi" w:hAnsiTheme="minorHAnsi"/>
          <w:b/>
          <w:sz w:val="22"/>
          <w:szCs w:val="22"/>
        </w:rPr>
      </w:pPr>
    </w:p>
    <w:p w14:paraId="61B70916" w14:textId="77777777" w:rsidR="007A4FF0" w:rsidRPr="00AD6A60" w:rsidRDefault="007A4FF0" w:rsidP="00AD6A60">
      <w:pPr>
        <w:jc w:val="both"/>
        <w:rPr>
          <w:rFonts w:asciiTheme="minorHAnsi" w:hAnsiTheme="minorHAnsi"/>
        </w:rPr>
      </w:pPr>
    </w:p>
    <w:p w14:paraId="1839393F" w14:textId="13ECA932" w:rsidR="003D50A0" w:rsidRDefault="003D50A0">
      <w:pPr>
        <w:rPr>
          <w:rFonts w:asciiTheme="minorHAnsi" w:hAnsiTheme="minorHAnsi"/>
          <w:sz w:val="22"/>
          <w:szCs w:val="22"/>
        </w:rPr>
      </w:pPr>
      <w:r>
        <w:rPr>
          <w:rFonts w:asciiTheme="minorHAnsi" w:hAnsiTheme="minorHAnsi"/>
          <w:sz w:val="22"/>
          <w:szCs w:val="22"/>
        </w:rPr>
        <w:br w:type="page"/>
      </w:r>
    </w:p>
    <w:p w14:paraId="37C51151" w14:textId="6608DB99" w:rsidR="00202C59" w:rsidRPr="002302F8" w:rsidRDefault="00202C59" w:rsidP="00202C59">
      <w:pPr>
        <w:pStyle w:val="Heading2"/>
        <w:rPr>
          <w:rFonts w:eastAsia="Times New Roman"/>
          <w:b/>
        </w:rPr>
      </w:pPr>
      <w:r w:rsidRPr="002302F8">
        <w:rPr>
          <w:rFonts w:eastAsia="Times New Roman"/>
          <w:b/>
        </w:rPr>
        <w:t>ANNEX</w:t>
      </w:r>
    </w:p>
    <w:p w14:paraId="7CDD7AAF" w14:textId="77777777" w:rsidR="00202C59" w:rsidRPr="00202C59" w:rsidRDefault="00202C59" w:rsidP="00202C59"/>
    <w:p w14:paraId="2AEB98FE" w14:textId="0014C48D" w:rsidR="003D50A0" w:rsidRPr="002302F8" w:rsidRDefault="003D50A0" w:rsidP="002302F8">
      <w:pPr>
        <w:pStyle w:val="Heading3"/>
        <w:numPr>
          <w:ilvl w:val="0"/>
          <w:numId w:val="44"/>
        </w:numPr>
        <w:jc w:val="both"/>
        <w:rPr>
          <w:rFonts w:asciiTheme="minorHAnsi" w:eastAsia="Times New Roman" w:hAnsiTheme="minorHAnsi"/>
          <w:b/>
        </w:rPr>
      </w:pPr>
      <w:r w:rsidRPr="002302F8">
        <w:rPr>
          <w:rFonts w:asciiTheme="minorHAnsi" w:eastAsia="Times New Roman" w:hAnsiTheme="minorHAnsi"/>
          <w:b/>
        </w:rPr>
        <w:t>Relevant COVID-19 and other Epidemic Lessons From Around The World</w:t>
      </w:r>
    </w:p>
    <w:p w14:paraId="2B590AA9" w14:textId="77777777" w:rsidR="003D50A0" w:rsidRPr="001B3D42" w:rsidRDefault="003D50A0" w:rsidP="003D50A0">
      <w:pPr>
        <w:autoSpaceDE w:val="0"/>
        <w:autoSpaceDN w:val="0"/>
        <w:adjustRightInd w:val="0"/>
        <w:jc w:val="both"/>
        <w:rPr>
          <w:rFonts w:asciiTheme="minorHAnsi" w:eastAsiaTheme="minorHAnsi" w:hAnsiTheme="minorHAnsi"/>
          <w:sz w:val="22"/>
          <w:szCs w:val="22"/>
        </w:rPr>
      </w:pPr>
    </w:p>
    <w:p w14:paraId="11FACCB0" w14:textId="77777777" w:rsidR="003D50A0" w:rsidRPr="001B3D42" w:rsidRDefault="003D50A0" w:rsidP="003D50A0">
      <w:pPr>
        <w:pBdr>
          <w:bottom w:val="single" w:sz="4" w:space="1" w:color="auto"/>
        </w:pBdr>
        <w:autoSpaceDE w:val="0"/>
        <w:autoSpaceDN w:val="0"/>
        <w:adjustRightInd w:val="0"/>
        <w:jc w:val="both"/>
        <w:rPr>
          <w:rFonts w:asciiTheme="minorHAnsi" w:hAnsiTheme="minorHAnsi" w:cstheme="minorHAnsi"/>
          <w:b/>
          <w:color w:val="222222"/>
          <w:sz w:val="22"/>
          <w:szCs w:val="22"/>
          <w:shd w:val="clear" w:color="auto" w:fill="FFFFFF"/>
        </w:rPr>
      </w:pPr>
      <w:r w:rsidRPr="001B3D42">
        <w:rPr>
          <w:rFonts w:asciiTheme="minorHAnsi" w:hAnsiTheme="minorHAnsi" w:cstheme="minorHAnsi"/>
          <w:b/>
          <w:color w:val="222222"/>
          <w:sz w:val="22"/>
          <w:szCs w:val="22"/>
          <w:shd w:val="clear" w:color="auto" w:fill="FFFFFF"/>
        </w:rPr>
        <w:t>Post-SARS reforms led to an overhaul of China’s public health emergency response systems</w:t>
      </w:r>
    </w:p>
    <w:p w14:paraId="5D8B46DD" w14:textId="77777777" w:rsidR="003D50A0" w:rsidRPr="001B3D42" w:rsidRDefault="003D50A0" w:rsidP="003D50A0">
      <w:pPr>
        <w:autoSpaceDE w:val="0"/>
        <w:autoSpaceDN w:val="0"/>
        <w:adjustRightInd w:val="0"/>
        <w:jc w:val="both"/>
        <w:rPr>
          <w:rFonts w:asciiTheme="minorHAnsi" w:hAnsiTheme="minorHAnsi" w:cstheme="minorHAnsi"/>
          <w:b/>
          <w:color w:val="000000" w:themeColor="text1"/>
          <w:sz w:val="22"/>
          <w:szCs w:val="22"/>
          <w:shd w:val="clear" w:color="auto" w:fill="FFFFFF"/>
        </w:rPr>
      </w:pPr>
    </w:p>
    <w:p w14:paraId="432A7EB3" w14:textId="77777777" w:rsidR="003D50A0" w:rsidRPr="001B3D42" w:rsidRDefault="003D50A0" w:rsidP="003D50A0">
      <w:pPr>
        <w:jc w:val="both"/>
        <w:rPr>
          <w:rFonts w:asciiTheme="minorHAnsi" w:hAnsiTheme="minorHAnsi" w:cstheme="minorHAnsi"/>
          <w:color w:val="000000" w:themeColor="text1"/>
          <w:sz w:val="22"/>
          <w:szCs w:val="22"/>
        </w:rPr>
      </w:pPr>
      <w:r w:rsidRPr="001B3D42">
        <w:rPr>
          <w:rFonts w:asciiTheme="minorHAnsi" w:hAnsiTheme="minorHAnsi" w:cstheme="minorHAnsi"/>
          <w:color w:val="000000" w:themeColor="text1"/>
          <w:sz w:val="22"/>
          <w:szCs w:val="22"/>
        </w:rPr>
        <w:t xml:space="preserve">The SARS outbreak served as the tipping point not only for WHO’s International Health Regulations (IHR) reforms in 2005, but also for reforms in China’s public health and emergency management systems as well as in Chinese rural health systems. </w:t>
      </w:r>
      <w:r w:rsidRPr="001B3D42">
        <w:rPr>
          <w:rFonts w:asciiTheme="minorHAnsi" w:hAnsiTheme="minorHAnsi" w:cstheme="minorHAnsi"/>
          <w:color w:val="000000" w:themeColor="text1"/>
          <w:sz w:val="22"/>
          <w:szCs w:val="22"/>
          <w:shd w:val="clear" w:color="auto" w:fill="FFFFFF"/>
        </w:rPr>
        <w:t>The lack of information, accountability, and communication enabled the disease to ultimately afflict over 8,000 patients and cause over 744 deaths</w:t>
      </w:r>
      <w:r w:rsidRPr="001B3D42">
        <w:rPr>
          <w:rFonts w:asciiTheme="minorHAnsi" w:hAnsiTheme="minorHAnsi" w:cstheme="minorHAnsi"/>
          <w:color w:val="000000" w:themeColor="text1"/>
          <w:sz w:val="22"/>
          <w:szCs w:val="22"/>
        </w:rPr>
        <w:fldChar w:fldCharType="begin" w:fldLock="1"/>
      </w:r>
      <w:r w:rsidRPr="001B3D42">
        <w:rPr>
          <w:rFonts w:asciiTheme="minorHAnsi" w:hAnsiTheme="minorHAnsi" w:cstheme="minorHAnsi"/>
          <w:color w:val="000000" w:themeColor="text1"/>
          <w:sz w:val="22"/>
          <w:szCs w:val="22"/>
        </w:rPr>
        <w:instrText>ADDIN CSL_CITATION { "citationItems" : [ { "id" : "ITEM-1", "itemData" : { "author" : [ { "dropping-particle" : "", "family" : "Wang, Ming-Dong", "given" : "and Ann Margaret Jolly", "non-dropping-particle" : "", "parse-names" : false, "suffix" : "" } ], "container-title" : "Bulletin of the World Health Organization", "id" : "ITEM-1", "issue" : "7", "issued" : { "date-parts" : [ [ "2004" ] ] }, "page" : "547-548", "title" : "Changing virulence of the SARS virus: the epidemiological evidence.", "type" : "article-journal", "volume" : "82" }, "uris" : [ "http://www.mendeley.com/documents/?uuid=652e6ce5-bfac-41ef-95bb-c7e88aa00b2b" ] } ], "mendeley" : { "formattedCitation" : "(28)", "plainTextFormattedCitation" : "(28)", "previouslyFormattedCitation" : "(28)" }, "properties" : { "noteIndex" : 0 }, "schema" : "https://github.com/citation-style-language/schema/raw/master/csl-citation.json" }</w:instrText>
      </w:r>
      <w:r w:rsidRPr="001B3D42">
        <w:rPr>
          <w:rFonts w:asciiTheme="minorHAnsi" w:hAnsiTheme="minorHAnsi" w:cstheme="minorHAnsi"/>
          <w:color w:val="000000" w:themeColor="text1"/>
          <w:sz w:val="22"/>
          <w:szCs w:val="22"/>
        </w:rPr>
        <w:fldChar w:fldCharType="separate"/>
      </w:r>
      <w:r w:rsidRPr="001B3D42">
        <w:rPr>
          <w:rStyle w:val="FootnoteReference"/>
          <w:rFonts w:asciiTheme="minorHAnsi" w:hAnsiTheme="minorHAnsi" w:cstheme="minorHAnsi"/>
          <w:color w:val="000000" w:themeColor="text1"/>
          <w:sz w:val="22"/>
          <w:szCs w:val="22"/>
        </w:rPr>
        <w:footnoteReference w:id="13"/>
      </w:r>
      <w:r w:rsidRPr="001B3D42">
        <w:rPr>
          <w:rFonts w:asciiTheme="minorHAnsi" w:hAnsiTheme="minorHAnsi" w:cstheme="minorHAnsi"/>
          <w:color w:val="000000" w:themeColor="text1"/>
          <w:sz w:val="22"/>
          <w:szCs w:val="22"/>
        </w:rPr>
        <w:fldChar w:fldCharType="end"/>
      </w:r>
      <w:r w:rsidRPr="001B3D42">
        <w:rPr>
          <w:rFonts w:asciiTheme="minorHAnsi" w:hAnsiTheme="minorHAnsi" w:cstheme="minorHAnsi"/>
          <w:color w:val="000000" w:themeColor="text1"/>
          <w:sz w:val="22"/>
          <w:szCs w:val="22"/>
          <w:shd w:val="clear" w:color="auto" w:fill="FFFFFF"/>
        </w:rPr>
        <w:t xml:space="preserve"> across three continents. </w:t>
      </w:r>
      <w:r w:rsidRPr="001B3D42">
        <w:rPr>
          <w:rFonts w:asciiTheme="minorHAnsi" w:hAnsiTheme="minorHAnsi" w:cstheme="minorHAnsi"/>
          <w:color w:val="000000" w:themeColor="text1"/>
          <w:sz w:val="22"/>
          <w:szCs w:val="22"/>
        </w:rPr>
        <w:t>Specifically, the SARS outbreak magnified the need in information sharing and disease prevention, detection, and control. It also highlighted the lack of effective public health regulations for health emergencies.</w:t>
      </w:r>
      <w:r w:rsidRPr="001B3D42">
        <w:rPr>
          <w:rStyle w:val="FootnoteReference"/>
          <w:rFonts w:asciiTheme="minorHAnsi" w:hAnsiTheme="minorHAnsi" w:cstheme="minorHAnsi"/>
          <w:color w:val="000000" w:themeColor="text1"/>
          <w:sz w:val="22"/>
          <w:szCs w:val="22"/>
        </w:rPr>
        <w:footnoteReference w:id="14"/>
      </w:r>
      <w:r w:rsidRPr="001B3D42">
        <w:rPr>
          <w:rFonts w:asciiTheme="minorHAnsi" w:hAnsiTheme="minorHAnsi" w:cstheme="minorHAnsi"/>
          <w:color w:val="000000" w:themeColor="text1"/>
          <w:sz w:val="22"/>
          <w:szCs w:val="22"/>
        </w:rPr>
        <w:t xml:space="preserve"> Post-SARS outbreak, a new round of reform was launched in China. This reform aimed to establish a public health emergency response system and sought to strengthen China’s disease prevention and control system in both urban and rural China.</w:t>
      </w:r>
      <w:r w:rsidRPr="001B3D42">
        <w:rPr>
          <w:rStyle w:val="FootnoteReference"/>
          <w:rFonts w:asciiTheme="minorHAnsi" w:hAnsiTheme="minorHAnsi" w:cstheme="minorHAnsi"/>
          <w:color w:val="000000" w:themeColor="text1"/>
          <w:sz w:val="22"/>
          <w:szCs w:val="22"/>
        </w:rPr>
        <w:footnoteReference w:id="15"/>
      </w:r>
      <w:r w:rsidRPr="001B3D42">
        <w:rPr>
          <w:rFonts w:asciiTheme="minorHAnsi" w:hAnsiTheme="minorHAnsi" w:cstheme="minorHAnsi"/>
          <w:color w:val="000000" w:themeColor="text1"/>
          <w:sz w:val="22"/>
          <w:szCs w:val="22"/>
        </w:rPr>
        <w:t xml:space="preserve"> </w:t>
      </w:r>
    </w:p>
    <w:p w14:paraId="504B80E1" w14:textId="77777777" w:rsidR="003D50A0" w:rsidRPr="001B3D42" w:rsidRDefault="003D50A0" w:rsidP="003D50A0">
      <w:pPr>
        <w:jc w:val="both"/>
        <w:rPr>
          <w:rFonts w:asciiTheme="minorHAnsi" w:hAnsiTheme="minorHAnsi" w:cstheme="minorHAnsi"/>
          <w:color w:val="000000" w:themeColor="text1"/>
          <w:sz w:val="22"/>
          <w:szCs w:val="22"/>
        </w:rPr>
      </w:pPr>
    </w:p>
    <w:p w14:paraId="7B9C0822" w14:textId="77777777" w:rsidR="003D50A0" w:rsidRPr="001B3D42" w:rsidRDefault="003D50A0" w:rsidP="003D50A0">
      <w:pPr>
        <w:jc w:val="both"/>
        <w:rPr>
          <w:rFonts w:asciiTheme="minorHAnsi" w:hAnsiTheme="minorHAnsi" w:cstheme="minorHAnsi"/>
          <w:color w:val="000000" w:themeColor="text1"/>
          <w:sz w:val="22"/>
          <w:szCs w:val="22"/>
        </w:rPr>
      </w:pPr>
      <w:r w:rsidRPr="001B3D42">
        <w:rPr>
          <w:rFonts w:asciiTheme="minorHAnsi" w:hAnsiTheme="minorHAnsi" w:cstheme="minorHAnsi"/>
          <w:color w:val="000000" w:themeColor="text1"/>
          <w:sz w:val="22"/>
          <w:szCs w:val="22"/>
        </w:rPr>
        <w:t>China implemented government administration reforms, including legislation that established a unified public health emergency management system</w:t>
      </w:r>
      <w:r w:rsidRPr="001B3D42">
        <w:rPr>
          <w:rStyle w:val="FootnoteReference"/>
          <w:rFonts w:asciiTheme="minorHAnsi" w:hAnsiTheme="minorHAnsi" w:cstheme="minorHAnsi"/>
          <w:color w:val="000000" w:themeColor="text1"/>
          <w:sz w:val="22"/>
          <w:szCs w:val="22"/>
        </w:rPr>
        <w:footnoteReference w:id="16"/>
      </w:r>
      <w:r w:rsidRPr="001B3D42">
        <w:rPr>
          <w:rFonts w:asciiTheme="minorHAnsi" w:hAnsiTheme="minorHAnsi" w:cstheme="minorHAnsi"/>
          <w:color w:val="000000" w:themeColor="text1"/>
          <w:sz w:val="22"/>
          <w:szCs w:val="22"/>
        </w:rPr>
        <w:t>, stronger surveillance systems, and expanded laboratory capacity.</w:t>
      </w:r>
      <w:r w:rsidRPr="001B3D42">
        <w:rPr>
          <w:rStyle w:val="FootnoteReference"/>
          <w:rFonts w:asciiTheme="minorHAnsi" w:hAnsiTheme="minorHAnsi" w:cstheme="minorHAnsi"/>
          <w:color w:val="000000" w:themeColor="text1"/>
          <w:sz w:val="22"/>
          <w:szCs w:val="22"/>
        </w:rPr>
        <w:footnoteReference w:id="17"/>
      </w:r>
      <w:r w:rsidRPr="001B3D42">
        <w:rPr>
          <w:rFonts w:asciiTheme="minorHAnsi" w:hAnsiTheme="minorHAnsi" w:cstheme="minorHAnsi"/>
          <w:color w:val="000000" w:themeColor="text1"/>
          <w:sz w:val="22"/>
          <w:szCs w:val="22"/>
        </w:rPr>
        <w:t xml:space="preserve"> From 2003 to 2006, with financing from both national and local governments, China reinforced the disease prevention and control system, as well as the public health emergency response system covering urban and rural areas. During this period, the government increased its financial support to public health institutions and prioritized funding for biotechnology and biomedicine industrialization and development of vaccines and diagnostics. China also established a rapid-response infectious diseases prevention and control system, which included the setup of emergency alert mechanisms.</w:t>
      </w:r>
      <w:r w:rsidRPr="001B3D42">
        <w:rPr>
          <w:rStyle w:val="FootnoteReference"/>
          <w:rFonts w:asciiTheme="minorHAnsi" w:hAnsiTheme="minorHAnsi" w:cstheme="minorHAnsi"/>
          <w:color w:val="000000" w:themeColor="text1"/>
          <w:sz w:val="22"/>
          <w:szCs w:val="22"/>
        </w:rPr>
        <w:footnoteReference w:id="18"/>
      </w:r>
      <w:r w:rsidRPr="001B3D42">
        <w:rPr>
          <w:rFonts w:asciiTheme="minorHAnsi" w:hAnsiTheme="minorHAnsi" w:cstheme="minorHAnsi"/>
          <w:color w:val="000000" w:themeColor="text1"/>
          <w:sz w:val="22"/>
          <w:szCs w:val="22"/>
        </w:rPr>
        <w:t xml:space="preserve"> China strengthened its risk communication drastically and established one of the largest reporting system of infectious disease epidemics and public health emergencies. Additionally, China introduced a major overhaul of the rural health care system through the creation of the New Rural Cooperative Medical System (NRCMS), with a focus to strengthen </w:t>
      </w:r>
      <w:r w:rsidRPr="001B3D42">
        <w:rPr>
          <w:rFonts w:asciiTheme="minorHAnsi" w:hAnsiTheme="minorHAnsi" w:cstheme="minorHAnsi"/>
          <w:color w:val="000000" w:themeColor="text1"/>
          <w:sz w:val="22"/>
          <w:szCs w:val="22"/>
          <w:shd w:val="clear" w:color="auto" w:fill="FFFFFF"/>
        </w:rPr>
        <w:t>the Chinese health care system, especially in rural areas.</w:t>
      </w:r>
      <w:r w:rsidRPr="001B3D42">
        <w:rPr>
          <w:rStyle w:val="FootnoteReference"/>
          <w:rFonts w:asciiTheme="minorHAnsi" w:hAnsiTheme="minorHAnsi" w:cstheme="minorHAnsi"/>
          <w:color w:val="000000" w:themeColor="text1"/>
          <w:sz w:val="22"/>
          <w:szCs w:val="22"/>
          <w:shd w:val="clear" w:color="auto" w:fill="FFFFFF"/>
        </w:rPr>
        <w:footnoteReference w:id="19"/>
      </w:r>
      <w:r w:rsidRPr="001B3D42">
        <w:rPr>
          <w:rFonts w:asciiTheme="minorHAnsi" w:hAnsiTheme="minorHAnsi" w:cstheme="minorHAnsi"/>
          <w:color w:val="000000" w:themeColor="text1"/>
          <w:sz w:val="22"/>
          <w:szCs w:val="22"/>
          <w:shd w:val="clear" w:color="auto" w:fill="FFFFFF"/>
        </w:rPr>
        <w:t xml:space="preserve"> </w:t>
      </w:r>
      <w:r w:rsidRPr="001B3D42">
        <w:rPr>
          <w:rFonts w:asciiTheme="minorHAnsi" w:hAnsiTheme="minorHAnsi" w:cstheme="minorHAnsi"/>
          <w:color w:val="000000" w:themeColor="text1"/>
          <w:sz w:val="22"/>
          <w:szCs w:val="22"/>
        </w:rPr>
        <w:t xml:space="preserve"> The aforementioned measures enabled China to drastically improve its capacity to respond to outbreaks. </w:t>
      </w:r>
    </w:p>
    <w:p w14:paraId="2BF0FCBC" w14:textId="77777777" w:rsidR="003D50A0" w:rsidRPr="001B3D42" w:rsidRDefault="003D50A0" w:rsidP="003D50A0">
      <w:pPr>
        <w:autoSpaceDE w:val="0"/>
        <w:autoSpaceDN w:val="0"/>
        <w:adjustRightInd w:val="0"/>
        <w:jc w:val="both"/>
        <w:rPr>
          <w:rFonts w:asciiTheme="minorHAnsi" w:hAnsiTheme="minorHAnsi" w:cstheme="minorHAnsi"/>
          <w:b/>
          <w:color w:val="000000" w:themeColor="text1"/>
          <w:sz w:val="22"/>
          <w:szCs w:val="22"/>
          <w:shd w:val="clear" w:color="auto" w:fill="FFFFFF"/>
        </w:rPr>
      </w:pPr>
    </w:p>
    <w:p w14:paraId="571C7FDA" w14:textId="77777777" w:rsidR="003D50A0" w:rsidRPr="001B3D42" w:rsidRDefault="003D50A0" w:rsidP="003D50A0">
      <w:pPr>
        <w:pBdr>
          <w:bottom w:val="single" w:sz="4" w:space="1" w:color="auto"/>
        </w:pBdr>
        <w:autoSpaceDE w:val="0"/>
        <w:autoSpaceDN w:val="0"/>
        <w:adjustRightInd w:val="0"/>
        <w:jc w:val="both"/>
        <w:rPr>
          <w:rFonts w:asciiTheme="minorHAnsi" w:hAnsiTheme="minorHAnsi" w:cstheme="minorHAnsi"/>
          <w:b/>
          <w:color w:val="000000" w:themeColor="text1"/>
          <w:sz w:val="22"/>
          <w:szCs w:val="22"/>
          <w:shd w:val="clear" w:color="auto" w:fill="FFFFFF"/>
        </w:rPr>
      </w:pPr>
      <w:r w:rsidRPr="001B3D42">
        <w:rPr>
          <w:rFonts w:asciiTheme="minorHAnsi" w:hAnsiTheme="minorHAnsi" w:cstheme="minorHAnsi"/>
          <w:b/>
          <w:color w:val="000000" w:themeColor="text1"/>
          <w:sz w:val="22"/>
          <w:szCs w:val="22"/>
          <w:shd w:val="clear" w:color="auto" w:fill="FFFFFF"/>
        </w:rPr>
        <w:t>COVID-19 in China – swift disease control measures coupled with surge capacity measures can reduce the epidemic size and the overwhelming demands on health systems</w:t>
      </w:r>
      <w:r w:rsidRPr="001B3D42">
        <w:rPr>
          <w:rStyle w:val="FootnoteReference"/>
          <w:rFonts w:asciiTheme="minorHAnsi" w:eastAsiaTheme="minorHAnsi" w:hAnsiTheme="minorHAnsi" w:cstheme="minorHAnsi"/>
          <w:color w:val="000000" w:themeColor="text1"/>
          <w:sz w:val="22"/>
          <w:szCs w:val="22"/>
        </w:rPr>
        <w:footnoteReference w:id="20"/>
      </w:r>
    </w:p>
    <w:p w14:paraId="7B61B9F0" w14:textId="77777777" w:rsidR="003D50A0" w:rsidRPr="001B3D42" w:rsidRDefault="003D50A0" w:rsidP="003D50A0">
      <w:pPr>
        <w:autoSpaceDE w:val="0"/>
        <w:autoSpaceDN w:val="0"/>
        <w:adjustRightInd w:val="0"/>
        <w:jc w:val="both"/>
        <w:rPr>
          <w:rFonts w:asciiTheme="minorHAnsi" w:hAnsiTheme="minorHAnsi" w:cstheme="minorHAnsi"/>
          <w:b/>
          <w:color w:val="000000" w:themeColor="text1"/>
          <w:sz w:val="22"/>
          <w:szCs w:val="22"/>
          <w:shd w:val="clear" w:color="auto" w:fill="FFFFFF"/>
        </w:rPr>
      </w:pPr>
    </w:p>
    <w:p w14:paraId="6F273408" w14:textId="77777777" w:rsidR="003D50A0" w:rsidRPr="001B3D42" w:rsidRDefault="003D50A0" w:rsidP="003D50A0">
      <w:pPr>
        <w:autoSpaceDE w:val="0"/>
        <w:autoSpaceDN w:val="0"/>
        <w:adjustRightInd w:val="0"/>
        <w:jc w:val="both"/>
        <w:rPr>
          <w:rFonts w:asciiTheme="minorHAnsi" w:eastAsiaTheme="minorHAnsi" w:hAnsiTheme="minorHAnsi" w:cstheme="minorHAnsi"/>
          <w:sz w:val="22"/>
          <w:szCs w:val="22"/>
        </w:rPr>
      </w:pPr>
      <w:r w:rsidRPr="001B3D42">
        <w:rPr>
          <w:rFonts w:asciiTheme="minorHAnsi" w:eastAsiaTheme="minorHAnsi" w:hAnsiTheme="minorHAnsi" w:cstheme="minorHAnsi"/>
          <w:color w:val="000000" w:themeColor="text1"/>
          <w:sz w:val="22"/>
          <w:szCs w:val="22"/>
        </w:rPr>
        <w:t>Analysis of the intensive care unit (ICU) and inpatient bed needs from two affected Chinese cities (Wuhan and Guangzhou) shows that the timing of disease control interventions is crucial. Lack of swift disease containment and control measures can lead to overwhelmed health systems swiftly and exceeding healthcare capacity can further exacerbate the community spread of SARS-CoV-2. Consequ</w:t>
      </w:r>
      <w:r w:rsidRPr="001B3D42">
        <w:rPr>
          <w:rFonts w:asciiTheme="minorHAnsi" w:eastAsiaTheme="minorHAnsi" w:hAnsiTheme="minorHAnsi" w:cstheme="minorHAnsi"/>
          <w:sz w:val="22"/>
          <w:szCs w:val="22"/>
        </w:rPr>
        <w:t>entially, swift disease control measures need to be accompanied with strengthening of surge capacity to curb the exponential spread of the disease. As an example, in Wuhan strict disease control measures were implemented six weeks after the confirmation of sustained local transmission of SARS-CoV-2, which led to hospitalization of 19,425 patients (with 9689 in critical conditions) and critical care for 2087 patients per day</w:t>
      </w:r>
      <w:r w:rsidRPr="001B3D42">
        <w:rPr>
          <w:rStyle w:val="FootnoteReference"/>
          <w:rFonts w:asciiTheme="minorHAnsi" w:eastAsiaTheme="minorHAnsi" w:hAnsiTheme="minorHAnsi" w:cstheme="minorHAnsi"/>
          <w:sz w:val="22"/>
          <w:szCs w:val="22"/>
        </w:rPr>
        <w:footnoteReference w:id="21"/>
      </w:r>
      <w:r w:rsidRPr="001B3D42">
        <w:rPr>
          <w:rFonts w:asciiTheme="minorHAnsi" w:eastAsiaTheme="minorHAnsi" w:hAnsiTheme="minorHAnsi" w:cstheme="minorHAnsi"/>
          <w:sz w:val="22"/>
          <w:szCs w:val="22"/>
        </w:rPr>
        <w:t>. Limited healthcare capacity in a time of exponential increase in cases meant secondary transmission in the community continued as patients and their household contacts moved between hospitals to seek care. Further decreased quality of care due to lack of access to ventilators meant a much higher Case-Fatality-Rate (CFR) of 4.5% compared to 0.8% in rest of China (not counting Hubei). As a contrast, in Guangzhou, strict disease control measures (including stringent contact tracing) implemented within one week of case importation meant that during the epidemic peak, 15 patients were in critical condition, and 38 were classified as serious, resulting in a much smaller size of outbreak. Evidence from 1918 Spanish Flu pandemic in the US also emphasizes that nonpharmaceutical interventions when imposed early in the epidemic course resulted in lower peaks and fewer total cases of pandemic influenza than those which waited.</w:t>
      </w:r>
    </w:p>
    <w:p w14:paraId="4E03FCE2" w14:textId="77777777" w:rsidR="003D50A0" w:rsidRPr="001B3D42" w:rsidRDefault="003D50A0" w:rsidP="003D50A0">
      <w:pPr>
        <w:autoSpaceDE w:val="0"/>
        <w:autoSpaceDN w:val="0"/>
        <w:adjustRightInd w:val="0"/>
        <w:jc w:val="both"/>
        <w:rPr>
          <w:rFonts w:asciiTheme="minorHAnsi" w:eastAsiaTheme="minorHAnsi" w:hAnsiTheme="minorHAnsi" w:cstheme="minorHAnsi"/>
          <w:sz w:val="22"/>
          <w:szCs w:val="22"/>
        </w:rPr>
      </w:pPr>
    </w:p>
    <w:p w14:paraId="0A094C30" w14:textId="77777777" w:rsidR="003D50A0" w:rsidRPr="001B3D42" w:rsidRDefault="003D50A0" w:rsidP="003D50A0">
      <w:pPr>
        <w:autoSpaceDE w:val="0"/>
        <w:autoSpaceDN w:val="0"/>
        <w:adjustRightInd w:val="0"/>
        <w:jc w:val="both"/>
        <w:rPr>
          <w:rFonts w:asciiTheme="minorHAnsi" w:eastAsiaTheme="minorHAnsi" w:hAnsiTheme="minorHAnsi" w:cstheme="minorHAnsi"/>
          <w:sz w:val="22"/>
          <w:szCs w:val="22"/>
        </w:rPr>
      </w:pPr>
      <w:r w:rsidRPr="001B3D42">
        <w:rPr>
          <w:rFonts w:asciiTheme="minorHAnsi" w:eastAsiaTheme="minorHAnsi" w:hAnsiTheme="minorHAnsi" w:cstheme="minorHAnsi"/>
          <w:sz w:val="22"/>
          <w:szCs w:val="22"/>
        </w:rPr>
        <w:t xml:space="preserve"> In both Wuhan and Guangzhou, the lockdowns did not lead to immediate downturns in the demand for hospitalization or the number of serious cases; rather, the peak in these measures occurred approximately a month after the lockdown in Wuhan, and two weeks after the lockdown in Guangzhou. This delay reflects the potentially long time from infection to severe conditions as many COVID-19 patients who eventually require ICU care initially present only mild symptoms. To deal with shortage of hospital and ICU beds and other resources, over eighteen thousand health care workers (HCWs) were sent to Wuhan from other parts of China to help with the coronavirus response. Forty eight hospitals (including two new hospitals built specifically for COVID-19 patients) and over 26,000 inpatient beds were designated for the isolation and treatment of patients with confirmed SARS-CoV2. Quarantine centers with over 13,000 total beds were also swiftly established to isolate confirmed patients with milder illnesses. Outside Hubei provinces, HCWs in less-affected provinces were divided into four groups for support to Wuhan, triaging and fever clinics, isolation facilities, and supervision and quality control for IPC</w:t>
      </w:r>
      <w:r w:rsidRPr="001B3D42">
        <w:rPr>
          <w:rStyle w:val="FootnoteReference"/>
          <w:rFonts w:asciiTheme="minorHAnsi" w:eastAsiaTheme="minorHAnsi" w:hAnsiTheme="minorHAnsi" w:cstheme="minorHAnsi"/>
          <w:sz w:val="22"/>
          <w:szCs w:val="22"/>
        </w:rPr>
        <w:footnoteReference w:id="22"/>
      </w:r>
      <w:r w:rsidRPr="001B3D42">
        <w:rPr>
          <w:rFonts w:asciiTheme="minorHAnsi" w:eastAsiaTheme="minorHAnsi" w:hAnsiTheme="minorHAnsi" w:cstheme="minorHAnsi"/>
          <w:sz w:val="22"/>
          <w:szCs w:val="22"/>
        </w:rPr>
        <w:t>. The aforementioned measures significantly eased the pressures on the Chinese health systems and the epidemic in China seems to be waning.</w:t>
      </w:r>
      <w:r w:rsidRPr="001B3D42">
        <w:rPr>
          <w:rFonts w:asciiTheme="minorHAnsi" w:hAnsiTheme="minorHAnsi"/>
          <w:sz w:val="22"/>
          <w:szCs w:val="22"/>
        </w:rPr>
        <w:t xml:space="preserve"> </w:t>
      </w:r>
      <w:r w:rsidRPr="001B3D42">
        <w:rPr>
          <w:rFonts w:asciiTheme="minorHAnsi" w:eastAsiaTheme="minorHAnsi" w:hAnsiTheme="minorHAnsi" w:cstheme="minorHAnsi"/>
          <w:sz w:val="22"/>
          <w:szCs w:val="22"/>
        </w:rPr>
        <w:t>Health authorities reported just 16 new cases on 15</w:t>
      </w:r>
      <w:r w:rsidRPr="001B3D42">
        <w:rPr>
          <w:rFonts w:asciiTheme="minorHAnsi" w:eastAsiaTheme="minorHAnsi" w:hAnsiTheme="minorHAnsi" w:cstheme="minorHAnsi"/>
          <w:sz w:val="22"/>
          <w:szCs w:val="22"/>
          <w:vertAlign w:val="superscript"/>
        </w:rPr>
        <w:t>th</w:t>
      </w:r>
      <w:r w:rsidRPr="001B3D42">
        <w:rPr>
          <w:rFonts w:asciiTheme="minorHAnsi" w:eastAsiaTheme="minorHAnsi" w:hAnsiTheme="minorHAnsi" w:cstheme="minorHAnsi"/>
          <w:sz w:val="22"/>
          <w:szCs w:val="22"/>
        </w:rPr>
        <w:t xml:space="preserve"> March, of which most were people who had entered China from other countries. No new domestic cases have been seen in China in the last three days</w:t>
      </w:r>
      <w:r w:rsidRPr="001B3D42">
        <w:rPr>
          <w:rStyle w:val="FootnoteReference"/>
          <w:rFonts w:asciiTheme="minorHAnsi" w:eastAsiaTheme="minorHAnsi" w:hAnsiTheme="minorHAnsi" w:cstheme="minorHAnsi"/>
          <w:sz w:val="22"/>
          <w:szCs w:val="22"/>
        </w:rPr>
        <w:footnoteReference w:id="23"/>
      </w:r>
      <w:r w:rsidRPr="001B3D42">
        <w:rPr>
          <w:rFonts w:asciiTheme="minorHAnsi" w:eastAsiaTheme="minorHAnsi" w:hAnsiTheme="minorHAnsi" w:cstheme="minorHAnsi"/>
          <w:sz w:val="22"/>
          <w:szCs w:val="22"/>
        </w:rPr>
        <w:t>. Workplaces and shops have begun reopening throughout the country, including in Hubei province</w:t>
      </w:r>
      <w:r w:rsidRPr="001B3D42">
        <w:rPr>
          <w:rStyle w:val="FootnoteReference"/>
          <w:rFonts w:asciiTheme="minorHAnsi" w:eastAsiaTheme="minorHAnsi" w:hAnsiTheme="minorHAnsi" w:cstheme="minorHAnsi"/>
          <w:sz w:val="22"/>
          <w:szCs w:val="22"/>
        </w:rPr>
        <w:footnoteReference w:id="24"/>
      </w:r>
      <w:r w:rsidRPr="001B3D42">
        <w:rPr>
          <w:rFonts w:asciiTheme="minorHAnsi" w:eastAsiaTheme="minorHAnsi" w:hAnsiTheme="minorHAnsi" w:cstheme="minorHAnsi"/>
          <w:sz w:val="22"/>
          <w:szCs w:val="22"/>
        </w:rPr>
        <w:t>,</w:t>
      </w:r>
      <w:r w:rsidRPr="001B3D42">
        <w:rPr>
          <w:rStyle w:val="FootnoteReference"/>
          <w:rFonts w:asciiTheme="minorHAnsi" w:eastAsiaTheme="minorHAnsi" w:hAnsiTheme="minorHAnsi" w:cstheme="minorHAnsi"/>
          <w:sz w:val="22"/>
          <w:szCs w:val="22"/>
        </w:rPr>
        <w:footnoteReference w:id="25"/>
      </w:r>
      <w:r w:rsidRPr="001B3D42">
        <w:rPr>
          <w:rFonts w:asciiTheme="minorHAnsi" w:eastAsiaTheme="minorHAnsi" w:hAnsiTheme="minorHAnsi" w:cstheme="minorHAnsi"/>
          <w:sz w:val="22"/>
          <w:szCs w:val="22"/>
        </w:rPr>
        <w:t>. China is now extending cooperation to other countries, having sent a plane of nine doctors and nine pallets of medical equipment to help Italy</w:t>
      </w:r>
      <w:r w:rsidRPr="001B3D42">
        <w:rPr>
          <w:rStyle w:val="FootnoteReference"/>
          <w:rFonts w:asciiTheme="minorHAnsi" w:eastAsiaTheme="minorHAnsi" w:hAnsiTheme="minorHAnsi" w:cstheme="minorHAnsi"/>
          <w:sz w:val="22"/>
          <w:szCs w:val="22"/>
        </w:rPr>
        <w:footnoteReference w:id="26"/>
      </w:r>
      <w:r w:rsidRPr="001B3D42">
        <w:rPr>
          <w:rFonts w:asciiTheme="minorHAnsi" w:eastAsiaTheme="minorHAnsi" w:hAnsiTheme="minorHAnsi" w:cstheme="minorHAnsi"/>
          <w:sz w:val="22"/>
          <w:szCs w:val="22"/>
        </w:rPr>
        <w:t>.</w:t>
      </w:r>
    </w:p>
    <w:p w14:paraId="21BC7800" w14:textId="77777777" w:rsidR="003D50A0" w:rsidRPr="001B3D42" w:rsidRDefault="003D50A0" w:rsidP="003D50A0">
      <w:pPr>
        <w:autoSpaceDE w:val="0"/>
        <w:autoSpaceDN w:val="0"/>
        <w:adjustRightInd w:val="0"/>
        <w:jc w:val="both"/>
        <w:rPr>
          <w:rFonts w:asciiTheme="minorHAnsi" w:eastAsiaTheme="minorHAnsi" w:hAnsiTheme="minorHAnsi" w:cstheme="minorHAnsi"/>
          <w:i/>
          <w:sz w:val="22"/>
          <w:szCs w:val="22"/>
        </w:rPr>
      </w:pPr>
    </w:p>
    <w:p w14:paraId="56545212" w14:textId="77777777" w:rsidR="003D50A0" w:rsidRPr="001B3D42" w:rsidRDefault="003D50A0" w:rsidP="003D50A0">
      <w:pPr>
        <w:pBdr>
          <w:bottom w:val="single" w:sz="4" w:space="1" w:color="auto"/>
        </w:pBdr>
        <w:jc w:val="both"/>
        <w:rPr>
          <w:rFonts w:asciiTheme="minorHAnsi" w:hAnsiTheme="minorHAnsi"/>
          <w:b/>
          <w:sz w:val="22"/>
          <w:szCs w:val="22"/>
        </w:rPr>
      </w:pPr>
      <w:r w:rsidRPr="001B3D42">
        <w:rPr>
          <w:rFonts w:asciiTheme="minorHAnsi" w:hAnsiTheme="minorHAnsi"/>
          <w:b/>
          <w:sz w:val="22"/>
          <w:szCs w:val="22"/>
        </w:rPr>
        <w:t>South Korea – Learned from MERS to leverage extensive and innovative testing, contact tracing, and risk communication to slow the spread of COVID-19</w:t>
      </w:r>
    </w:p>
    <w:p w14:paraId="7BDD4D9C" w14:textId="77777777" w:rsidR="003D50A0" w:rsidRPr="001B3D42" w:rsidRDefault="003D50A0" w:rsidP="003D50A0">
      <w:pPr>
        <w:jc w:val="both"/>
        <w:rPr>
          <w:rFonts w:asciiTheme="minorHAnsi" w:hAnsiTheme="minorHAnsi" w:cs="Arial"/>
          <w:color w:val="222222"/>
          <w:sz w:val="22"/>
          <w:szCs w:val="22"/>
          <w:shd w:val="clear" w:color="auto" w:fill="FFFFFF"/>
        </w:rPr>
      </w:pPr>
      <w:r w:rsidRPr="001B3D42">
        <w:rPr>
          <w:rFonts w:asciiTheme="minorHAnsi" w:hAnsiTheme="minorHAnsi" w:cs="Arial"/>
          <w:color w:val="222222"/>
          <w:sz w:val="22"/>
          <w:szCs w:val="22"/>
          <w:shd w:val="clear" w:color="auto" w:fill="FFFFFF"/>
        </w:rPr>
        <w:t>In 2015, the Middle Eastern Respiratory Syndrome (MERS) – another Coronavirus epidemic – impacted South Korea to infect 186 cases and led to 36 deaths. The MERS experience emphasized the importance of tracing, testing, and quarantining during an epidemic for South Korea. Since then, South Korea has established Emergency Operations Center (EOC), strengthened risk communication strategy, and enacted legislation to enable utilization of cell phone data, credit card data for contact tracing during emergencies</w:t>
      </w:r>
      <w:r w:rsidRPr="001B3D42">
        <w:rPr>
          <w:rStyle w:val="FootnoteReference"/>
          <w:rFonts w:asciiTheme="minorHAnsi" w:hAnsiTheme="minorHAnsi" w:cs="Arial"/>
          <w:color w:val="222222"/>
          <w:sz w:val="22"/>
          <w:szCs w:val="22"/>
          <w:shd w:val="clear" w:color="auto" w:fill="FFFFFF"/>
        </w:rPr>
        <w:footnoteReference w:id="27"/>
      </w:r>
      <w:r w:rsidRPr="001B3D42">
        <w:rPr>
          <w:rFonts w:asciiTheme="minorHAnsi" w:hAnsiTheme="minorHAnsi" w:cs="Arial"/>
          <w:color w:val="222222"/>
          <w:sz w:val="22"/>
          <w:szCs w:val="22"/>
          <w:shd w:val="clear" w:color="auto" w:fill="FFFFFF"/>
        </w:rPr>
        <w:t xml:space="preserve">. </w:t>
      </w:r>
    </w:p>
    <w:p w14:paraId="73F7480A" w14:textId="77777777" w:rsidR="003D50A0" w:rsidRPr="001B3D42" w:rsidRDefault="003D50A0" w:rsidP="003D50A0">
      <w:pPr>
        <w:jc w:val="both"/>
        <w:rPr>
          <w:rFonts w:asciiTheme="minorHAnsi" w:hAnsiTheme="minorHAnsi" w:cs="Arial"/>
          <w:color w:val="222222"/>
          <w:sz w:val="22"/>
          <w:szCs w:val="22"/>
          <w:shd w:val="clear" w:color="auto" w:fill="FFFFFF"/>
        </w:rPr>
      </w:pPr>
    </w:p>
    <w:p w14:paraId="709396E6" w14:textId="44D51FB4" w:rsidR="003D50A0" w:rsidRPr="001B3D42" w:rsidRDefault="003D50A0" w:rsidP="003D50A0">
      <w:pPr>
        <w:jc w:val="both"/>
        <w:rPr>
          <w:rFonts w:asciiTheme="minorHAnsi" w:hAnsiTheme="minorHAnsi" w:cs="Arial"/>
          <w:color w:val="222222"/>
          <w:sz w:val="22"/>
          <w:szCs w:val="22"/>
          <w:shd w:val="clear" w:color="auto" w:fill="FFFFFF"/>
        </w:rPr>
      </w:pPr>
      <w:r w:rsidRPr="001B3D42">
        <w:rPr>
          <w:rFonts w:asciiTheme="minorHAnsi" w:hAnsiTheme="minorHAnsi" w:cs="Arial"/>
          <w:color w:val="222222"/>
          <w:sz w:val="22"/>
          <w:szCs w:val="22"/>
          <w:shd w:val="clear" w:color="auto" w:fill="FFFFFF"/>
        </w:rPr>
        <w:t>After the emergence of SARS-CoV-2 and sharing of its sequence by China, Korean Center of Disease Control (KCDC) raced to develop testing kits, which were approved on February 7</w:t>
      </w:r>
      <w:r w:rsidRPr="001B3D42">
        <w:rPr>
          <w:rFonts w:asciiTheme="minorHAnsi" w:hAnsiTheme="minorHAnsi" w:cs="Arial"/>
          <w:color w:val="222222"/>
          <w:sz w:val="22"/>
          <w:szCs w:val="22"/>
          <w:shd w:val="clear" w:color="auto" w:fill="FFFFFF"/>
          <w:vertAlign w:val="superscript"/>
        </w:rPr>
        <w:t>th</w:t>
      </w:r>
      <w:r w:rsidRPr="001B3D42">
        <w:rPr>
          <w:rFonts w:asciiTheme="minorHAnsi" w:hAnsiTheme="minorHAnsi" w:cs="Arial"/>
          <w:color w:val="222222"/>
          <w:sz w:val="22"/>
          <w:szCs w:val="22"/>
          <w:shd w:val="clear" w:color="auto" w:fill="FFFFFF"/>
        </w:rPr>
        <w:t xml:space="preserve">. With the cluster of cases that emerged from the  </w:t>
      </w:r>
      <w:proofErr w:type="spellStart"/>
      <w:r w:rsidRPr="001B3D42">
        <w:rPr>
          <w:rFonts w:asciiTheme="minorHAnsi" w:hAnsiTheme="minorHAnsi" w:cs="Arial"/>
          <w:color w:val="222222"/>
          <w:sz w:val="22"/>
          <w:szCs w:val="22"/>
          <w:shd w:val="clear" w:color="auto" w:fill="FFFFFF"/>
        </w:rPr>
        <w:t>Shincheonji</w:t>
      </w:r>
      <w:proofErr w:type="spellEnd"/>
      <w:r w:rsidRPr="001B3D42">
        <w:rPr>
          <w:rFonts w:asciiTheme="minorHAnsi" w:hAnsiTheme="minorHAnsi" w:cs="Arial"/>
          <w:color w:val="222222"/>
          <w:sz w:val="22"/>
          <w:szCs w:val="22"/>
          <w:shd w:val="clear" w:color="auto" w:fill="FFFFFF"/>
        </w:rPr>
        <w:t xml:space="preserve"> megachurch in Daegu (near Seoul), more than 2900 new cases were identified in the next 12 days. The sudden surge in cases overwhelmed the hospitals with 2300 people left waiting for admittance at one point in March, and at least two people died waiting in a hospital room. Reports of fatigue among HCWs were widespread. Sixteen of 100 nurses at Pohang Medical Center resigned from 29 February and 1 March owing to “various personal reasons compounded by overwork. Daegu Medical Center put out a plea for doctor and nurse reinforcements, and 250 physicians responded. However, regions were never put into strict lockdown. Rather, South Korea leveraged a unique strategy of voluntary social distancing, isolation of patients in designated facilities, proactive risk communication and community engagement, coupled with an aggressive </w:t>
      </w:r>
      <w:r w:rsidRPr="001B3D42">
        <w:rPr>
          <w:rFonts w:asciiTheme="minorHAnsi" w:eastAsiaTheme="minorHAnsi" w:hAnsiTheme="minorHAnsi"/>
          <w:sz w:val="22"/>
          <w:szCs w:val="22"/>
        </w:rPr>
        <w:t>scaling up of testing (as many as 18 000 a day have been conducted using innovative strategies such as drive through testing</w:t>
      </w:r>
      <w:r w:rsidR="00202C59">
        <w:rPr>
          <w:rFonts w:asciiTheme="minorHAnsi" w:eastAsiaTheme="minorHAnsi" w:hAnsiTheme="minorHAnsi"/>
          <w:sz w:val="22"/>
          <w:szCs w:val="22"/>
        </w:rPr>
        <w:t>; Figure 2</w:t>
      </w:r>
      <w:r w:rsidRPr="001B3D42">
        <w:rPr>
          <w:rFonts w:asciiTheme="minorHAnsi" w:eastAsiaTheme="minorHAnsi" w:hAnsiTheme="minorHAnsi"/>
          <w:sz w:val="22"/>
          <w:szCs w:val="22"/>
        </w:rPr>
        <w:t>), and</w:t>
      </w:r>
      <w:r w:rsidRPr="001B3D42">
        <w:rPr>
          <w:rFonts w:asciiTheme="minorHAnsi" w:hAnsiTheme="minorHAnsi" w:cs="Arial"/>
          <w:color w:val="222222"/>
          <w:sz w:val="22"/>
          <w:szCs w:val="22"/>
          <w:shd w:val="clear" w:color="auto" w:fill="FFFFFF"/>
        </w:rPr>
        <w:t xml:space="preserve"> </w:t>
      </w:r>
      <w:r w:rsidRPr="001B3D42">
        <w:rPr>
          <w:rFonts w:asciiTheme="minorHAnsi" w:eastAsiaTheme="minorHAnsi" w:hAnsiTheme="minorHAnsi"/>
          <w:sz w:val="22"/>
          <w:szCs w:val="22"/>
        </w:rPr>
        <w:t>contact tracing using innovative mechanisms such as CCTV and credit card transactions</w:t>
      </w:r>
      <w:r w:rsidRPr="001B3D42">
        <w:rPr>
          <w:rStyle w:val="FootnoteReference"/>
          <w:rFonts w:asciiTheme="minorHAnsi" w:eastAsiaTheme="minorHAnsi" w:hAnsiTheme="minorHAnsi"/>
          <w:sz w:val="22"/>
          <w:szCs w:val="22"/>
        </w:rPr>
        <w:footnoteReference w:id="28"/>
      </w:r>
      <w:r w:rsidRPr="001B3D42">
        <w:rPr>
          <w:rFonts w:asciiTheme="minorHAnsi" w:eastAsiaTheme="minorHAnsi" w:hAnsiTheme="minorHAnsi"/>
          <w:sz w:val="22"/>
          <w:szCs w:val="22"/>
        </w:rPr>
        <w:t xml:space="preserve">. </w:t>
      </w:r>
    </w:p>
    <w:p w14:paraId="6910EBB7" w14:textId="77777777" w:rsidR="003D50A0" w:rsidRPr="001B3D42" w:rsidRDefault="003D50A0" w:rsidP="003D50A0">
      <w:pPr>
        <w:pStyle w:val="NormalWeb"/>
        <w:shd w:val="clear" w:color="auto" w:fill="FFFFFF"/>
        <w:spacing w:before="225" w:beforeAutospacing="0" w:after="225" w:afterAutospacing="0"/>
        <w:jc w:val="both"/>
        <w:rPr>
          <w:rFonts w:asciiTheme="minorHAnsi" w:hAnsiTheme="minorHAnsi" w:cs="Arial"/>
          <w:color w:val="222222"/>
          <w:sz w:val="22"/>
          <w:szCs w:val="22"/>
          <w:shd w:val="clear" w:color="auto" w:fill="FFFFFF"/>
        </w:rPr>
      </w:pPr>
      <w:r w:rsidRPr="001B3D42">
        <w:rPr>
          <w:rFonts w:asciiTheme="minorHAnsi" w:hAnsiTheme="minorHAnsi" w:cs="Arial"/>
          <w:color w:val="222222"/>
          <w:sz w:val="22"/>
          <w:szCs w:val="22"/>
          <w:shd w:val="clear" w:color="auto" w:fill="FFFFFF"/>
        </w:rPr>
        <w:t>South Korea dealt with sudden demands on health system by sending patients with moderate symptoms to repurposed corporate training facilities and spaces to get medical support, whilst high-risk patients with underlying illnesses got priority for hospitalization. Close contacts of confirmed patients were placed in self-quarantine but a</w:t>
      </w:r>
      <w:r w:rsidRPr="001B3D42">
        <w:rPr>
          <w:rFonts w:asciiTheme="minorHAnsi" w:hAnsiTheme="minorHAnsi"/>
          <w:sz w:val="22"/>
          <w:szCs w:val="22"/>
        </w:rPr>
        <w:t xml:space="preserve"> </w:t>
      </w:r>
      <w:r w:rsidRPr="001B3D42">
        <w:rPr>
          <w:rFonts w:asciiTheme="minorHAnsi" w:hAnsiTheme="minorHAnsi" w:cs="Arial"/>
          <w:color w:val="222222"/>
          <w:sz w:val="22"/>
          <w:szCs w:val="22"/>
          <w:shd w:val="clear" w:color="auto" w:fill="FFFFFF"/>
        </w:rPr>
        <w:t>local monitoring team calls twice daily to make sure the quarantined stay put and to ask about symptoms. Quarantine violators face up to 3 million won ($2500) fines</w:t>
      </w:r>
      <w:r w:rsidRPr="001B3D42">
        <w:rPr>
          <w:rStyle w:val="FootnoteReference"/>
          <w:rFonts w:asciiTheme="minorHAnsi" w:hAnsiTheme="minorHAnsi" w:cs="Arial"/>
          <w:color w:val="222222"/>
          <w:sz w:val="22"/>
          <w:szCs w:val="22"/>
          <w:shd w:val="clear" w:color="auto" w:fill="FFFFFF"/>
        </w:rPr>
        <w:footnoteReference w:id="29"/>
      </w:r>
      <w:r w:rsidRPr="001B3D42">
        <w:rPr>
          <w:rFonts w:asciiTheme="minorHAnsi" w:hAnsiTheme="minorHAnsi" w:cs="Arial"/>
          <w:color w:val="222222"/>
          <w:sz w:val="22"/>
          <w:szCs w:val="22"/>
          <w:shd w:val="clear" w:color="auto" w:fill="FFFFFF"/>
        </w:rPr>
        <w:t>. South Korea’s success in COVID-19 response.</w:t>
      </w:r>
    </w:p>
    <w:p w14:paraId="4CEC42C3" w14:textId="77777777" w:rsidR="00202C59" w:rsidRDefault="003D50A0" w:rsidP="00202C59">
      <w:pPr>
        <w:keepNext/>
        <w:jc w:val="both"/>
      </w:pPr>
      <w:r w:rsidRPr="001B3D42">
        <w:rPr>
          <w:rFonts w:asciiTheme="minorHAnsi" w:eastAsiaTheme="minorHAnsi" w:hAnsiTheme="minorHAnsi" w:cstheme="minorHAnsi"/>
          <w:noProof/>
          <w:color w:val="000000"/>
          <w:sz w:val="22"/>
          <w:szCs w:val="22"/>
        </w:rPr>
        <w:drawing>
          <wp:inline distT="0" distB="0" distL="0" distR="0" wp14:anchorId="315C4AD5" wp14:editId="3CAFA75E">
            <wp:extent cx="4490864" cy="287444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3714" cy="2889066"/>
                    </a:xfrm>
                    <a:prstGeom prst="rect">
                      <a:avLst/>
                    </a:prstGeom>
                  </pic:spPr>
                </pic:pic>
              </a:graphicData>
            </a:graphic>
          </wp:inline>
        </w:drawing>
      </w:r>
    </w:p>
    <w:p w14:paraId="492FB68E" w14:textId="7C97F1F0" w:rsidR="003D50A0" w:rsidRPr="001B3D42" w:rsidRDefault="00202C59" w:rsidP="00202C59">
      <w:pPr>
        <w:pStyle w:val="Caption"/>
        <w:jc w:val="both"/>
        <w:rPr>
          <w:rFonts w:asciiTheme="minorHAnsi" w:hAnsiTheme="minorHAnsi"/>
          <w:sz w:val="22"/>
          <w:szCs w:val="22"/>
        </w:rPr>
      </w:pPr>
      <w:r>
        <w:t xml:space="preserve">Figure </w:t>
      </w:r>
      <w:fldSimple w:instr=" SEQ Figure \* ARABIC ">
        <w:r>
          <w:rPr>
            <w:noProof/>
          </w:rPr>
          <w:t>2</w:t>
        </w:r>
      </w:fldSimple>
      <w:r>
        <w:t>: South Korea has adopted an aggressive COVID-19 detection strategy</w:t>
      </w:r>
    </w:p>
    <w:p w14:paraId="467B2EB7" w14:textId="77777777" w:rsidR="003D50A0" w:rsidRPr="001B3D42" w:rsidRDefault="003D50A0" w:rsidP="003D50A0">
      <w:pPr>
        <w:jc w:val="both"/>
        <w:rPr>
          <w:rFonts w:asciiTheme="minorHAnsi" w:hAnsiTheme="minorHAnsi"/>
          <w:sz w:val="22"/>
          <w:szCs w:val="22"/>
        </w:rPr>
      </w:pPr>
    </w:p>
    <w:p w14:paraId="7EBC071B" w14:textId="77777777" w:rsidR="003D50A0" w:rsidRPr="001B3D42" w:rsidRDefault="003D50A0" w:rsidP="003D50A0">
      <w:pPr>
        <w:pBdr>
          <w:bottom w:val="single" w:sz="4" w:space="1" w:color="auto"/>
        </w:pBdr>
        <w:jc w:val="both"/>
        <w:rPr>
          <w:rFonts w:asciiTheme="minorHAnsi" w:hAnsiTheme="minorHAnsi"/>
          <w:b/>
          <w:sz w:val="22"/>
          <w:szCs w:val="22"/>
        </w:rPr>
      </w:pPr>
      <w:r w:rsidRPr="001B3D42">
        <w:rPr>
          <w:rFonts w:asciiTheme="minorHAnsi" w:hAnsiTheme="minorHAnsi"/>
          <w:b/>
          <w:sz w:val="22"/>
          <w:szCs w:val="22"/>
        </w:rPr>
        <w:t>COVID-19 in Singapore: Lessons from SARS helped strengthen the response to COVID-19</w:t>
      </w:r>
    </w:p>
    <w:p w14:paraId="0E6994D7" w14:textId="77777777" w:rsidR="003D50A0" w:rsidRPr="001B3D42" w:rsidRDefault="003D50A0" w:rsidP="003D50A0">
      <w:pPr>
        <w:autoSpaceDE w:val="0"/>
        <w:autoSpaceDN w:val="0"/>
        <w:adjustRightInd w:val="0"/>
        <w:jc w:val="both"/>
        <w:rPr>
          <w:rFonts w:asciiTheme="minorHAnsi" w:eastAsiaTheme="minorHAnsi" w:hAnsiTheme="minorHAnsi" w:cstheme="minorHAnsi"/>
          <w:color w:val="131413"/>
          <w:sz w:val="22"/>
          <w:szCs w:val="22"/>
        </w:rPr>
      </w:pPr>
      <w:r w:rsidRPr="001B3D42">
        <w:rPr>
          <w:rFonts w:asciiTheme="minorHAnsi" w:eastAsiaTheme="minorHAnsi" w:hAnsiTheme="minorHAnsi" w:cstheme="minorHAnsi"/>
          <w:color w:val="131413"/>
          <w:sz w:val="22"/>
          <w:szCs w:val="22"/>
        </w:rPr>
        <w:t>Singapore, a global travel hub in Southeast Asia, was one of the first countries to be affected by COVID-19, and for a while was the country with the highest COVID-19 numbers outside of China</w:t>
      </w:r>
      <w:r w:rsidRPr="001B3D42">
        <w:rPr>
          <w:rStyle w:val="FootnoteReference"/>
          <w:rFonts w:asciiTheme="minorHAnsi" w:eastAsiaTheme="minorHAnsi" w:hAnsiTheme="minorHAnsi" w:cstheme="minorHAnsi"/>
          <w:color w:val="131413"/>
          <w:sz w:val="22"/>
          <w:szCs w:val="22"/>
        </w:rPr>
        <w:footnoteReference w:id="30"/>
      </w:r>
      <w:r w:rsidRPr="001B3D42">
        <w:rPr>
          <w:rFonts w:asciiTheme="minorHAnsi" w:eastAsiaTheme="minorHAnsi" w:hAnsiTheme="minorHAnsi" w:cstheme="minorHAnsi"/>
          <w:color w:val="131413"/>
          <w:sz w:val="22"/>
          <w:szCs w:val="22"/>
        </w:rPr>
        <w:t>. It rekindled memories of 2003 when Singapore experienced a SARS outbreak that spread to four health-care facilities leading to over 238 cases and 33 deaths making it one of countries worst affected by the outbreak</w:t>
      </w:r>
      <w:r w:rsidRPr="001B3D42">
        <w:rPr>
          <w:rStyle w:val="FootnoteReference"/>
          <w:rFonts w:asciiTheme="minorHAnsi" w:eastAsiaTheme="minorHAnsi" w:hAnsiTheme="minorHAnsi" w:cstheme="minorHAnsi"/>
          <w:color w:val="131413"/>
          <w:sz w:val="22"/>
          <w:szCs w:val="22"/>
        </w:rPr>
        <w:footnoteReference w:id="31"/>
      </w:r>
      <w:r w:rsidRPr="001B3D42">
        <w:rPr>
          <w:rFonts w:asciiTheme="minorHAnsi" w:eastAsiaTheme="minorHAnsi" w:hAnsiTheme="minorHAnsi" w:cstheme="minorHAnsi"/>
          <w:color w:val="131413"/>
          <w:sz w:val="22"/>
          <w:szCs w:val="22"/>
        </w:rPr>
        <w:t>. Transmission within the healthcare and household settings accounted for more than 90% of the cases. The PPE was in short supply and IPC measures were weak. Based on the lessons learned, Singapore built established a contact tracing center and strengthened country’s emergency response operations. These included the construction of a new purpose-built National Centre for Infectious Diseases (NCID), a 330-bed purpose built infectious diseases management facility with integrated clinical, laboratory and epidemiologic functions; significant expansion in the number of negative-pressure isolation beds throughout the public hospital system; stockpiling of PPE and masks; establishment of formal platforms for multi-Ministry and cross-agency coordination; development of a strong capability to perform contact tracing quickly and at scale; training of health professionals including in the correct use of PPE etc.</w:t>
      </w:r>
    </w:p>
    <w:p w14:paraId="037FC3AA" w14:textId="77777777" w:rsidR="003D50A0" w:rsidRPr="001B3D42" w:rsidRDefault="003D50A0" w:rsidP="003D50A0">
      <w:pPr>
        <w:autoSpaceDE w:val="0"/>
        <w:autoSpaceDN w:val="0"/>
        <w:adjustRightInd w:val="0"/>
        <w:jc w:val="both"/>
        <w:rPr>
          <w:rFonts w:asciiTheme="minorHAnsi" w:eastAsiaTheme="minorHAnsi" w:hAnsiTheme="minorHAnsi" w:cstheme="minorHAnsi"/>
          <w:color w:val="131413"/>
          <w:sz w:val="22"/>
          <w:szCs w:val="22"/>
        </w:rPr>
      </w:pPr>
    </w:p>
    <w:p w14:paraId="57821624" w14:textId="77777777" w:rsidR="003D50A0" w:rsidRPr="001B3D42" w:rsidRDefault="003D50A0" w:rsidP="003D50A0">
      <w:pPr>
        <w:autoSpaceDE w:val="0"/>
        <w:autoSpaceDN w:val="0"/>
        <w:adjustRightInd w:val="0"/>
        <w:jc w:val="both"/>
        <w:rPr>
          <w:rFonts w:asciiTheme="minorHAnsi" w:eastAsiaTheme="minorHAnsi" w:hAnsiTheme="minorHAnsi" w:cstheme="minorHAnsi"/>
          <w:color w:val="131413"/>
          <w:sz w:val="22"/>
          <w:szCs w:val="22"/>
        </w:rPr>
      </w:pPr>
      <w:r w:rsidRPr="001B3D42">
        <w:rPr>
          <w:rFonts w:asciiTheme="minorHAnsi" w:eastAsiaTheme="minorHAnsi" w:hAnsiTheme="minorHAnsi" w:cstheme="minorHAnsi"/>
          <w:color w:val="131413"/>
          <w:sz w:val="22"/>
          <w:szCs w:val="22"/>
        </w:rPr>
        <w:t>As a result, when Singapore’s Ministry of Health reported a COVID-19 case on January 2</w:t>
      </w:r>
      <w:r w:rsidRPr="001B3D42">
        <w:rPr>
          <w:rFonts w:asciiTheme="minorHAnsi" w:eastAsiaTheme="minorHAnsi" w:hAnsiTheme="minorHAnsi" w:cstheme="minorHAnsi"/>
          <w:color w:val="131413"/>
          <w:sz w:val="22"/>
          <w:szCs w:val="22"/>
          <w:vertAlign w:val="superscript"/>
        </w:rPr>
        <w:t>nd</w:t>
      </w:r>
      <w:r w:rsidRPr="001B3D42">
        <w:rPr>
          <w:rFonts w:asciiTheme="minorHAnsi" w:eastAsiaTheme="minorHAnsi" w:hAnsiTheme="minorHAnsi" w:cstheme="minorHAnsi"/>
          <w:color w:val="131413"/>
          <w:sz w:val="22"/>
          <w:szCs w:val="22"/>
        </w:rPr>
        <w:t>, 2020, it immediately rolled out entry screening and temperature checks at Points of Entry (PoE) from January 3</w:t>
      </w:r>
      <w:r w:rsidRPr="001B3D42">
        <w:rPr>
          <w:rFonts w:asciiTheme="minorHAnsi" w:eastAsiaTheme="minorHAnsi" w:hAnsiTheme="minorHAnsi" w:cstheme="minorHAnsi"/>
          <w:color w:val="131413"/>
          <w:sz w:val="22"/>
          <w:szCs w:val="22"/>
          <w:vertAlign w:val="superscript"/>
        </w:rPr>
        <w:t>rd</w:t>
      </w:r>
      <w:r w:rsidRPr="001B3D42">
        <w:rPr>
          <w:rFonts w:asciiTheme="minorHAnsi" w:eastAsiaTheme="minorHAnsi" w:hAnsiTheme="minorHAnsi" w:cstheme="minorHAnsi"/>
          <w:color w:val="131413"/>
          <w:sz w:val="22"/>
          <w:szCs w:val="22"/>
        </w:rPr>
        <w:t xml:space="preserve"> onwards. Singapore swiftly implemented aggressive contact tracing, quarantine of close contacts of suspected cases, entry restrictions from affected regions among other measures</w:t>
      </w:r>
      <w:r w:rsidRPr="001B3D42">
        <w:rPr>
          <w:rStyle w:val="FootnoteReference"/>
          <w:rFonts w:asciiTheme="minorHAnsi" w:eastAsiaTheme="minorHAnsi" w:hAnsiTheme="minorHAnsi" w:cstheme="minorHAnsi"/>
          <w:color w:val="131413"/>
          <w:sz w:val="22"/>
          <w:szCs w:val="22"/>
        </w:rPr>
        <w:footnoteReference w:id="32"/>
      </w:r>
      <w:r w:rsidRPr="001B3D42">
        <w:rPr>
          <w:rFonts w:asciiTheme="minorHAnsi" w:eastAsiaTheme="minorHAnsi" w:hAnsiTheme="minorHAnsi" w:cstheme="minorHAnsi"/>
          <w:color w:val="131413"/>
          <w:sz w:val="22"/>
          <w:szCs w:val="22"/>
        </w:rPr>
        <w:t>. Given that initial reports suggested that nearly a third of patients infected with severe acute respiratory syndrome coronavirus 2 (SARS-CoV-2) become critically ill and require intensive care unit (ICU) admission</w:t>
      </w:r>
      <w:r w:rsidRPr="001B3D42">
        <w:rPr>
          <w:rStyle w:val="FootnoteReference"/>
          <w:rFonts w:asciiTheme="minorHAnsi" w:eastAsiaTheme="minorHAnsi" w:hAnsiTheme="minorHAnsi" w:cstheme="minorHAnsi"/>
          <w:color w:val="131413"/>
          <w:sz w:val="22"/>
          <w:szCs w:val="22"/>
        </w:rPr>
        <w:footnoteReference w:id="33"/>
      </w:r>
      <w:r w:rsidRPr="001B3D42">
        <w:rPr>
          <w:rFonts w:asciiTheme="minorHAnsi" w:eastAsiaTheme="minorHAnsi" w:hAnsiTheme="minorHAnsi" w:cstheme="minorHAnsi"/>
          <w:color w:val="131413"/>
          <w:sz w:val="22"/>
          <w:szCs w:val="22"/>
        </w:rPr>
        <w:t>, Singapore started preparing for a surge response. By February 17</w:t>
      </w:r>
      <w:r w:rsidRPr="001B3D42">
        <w:rPr>
          <w:rFonts w:asciiTheme="minorHAnsi" w:eastAsiaTheme="minorHAnsi" w:hAnsiTheme="minorHAnsi" w:cstheme="minorHAnsi"/>
          <w:color w:val="131413"/>
          <w:sz w:val="22"/>
          <w:szCs w:val="22"/>
          <w:vertAlign w:val="superscript"/>
        </w:rPr>
        <w:t>th</w:t>
      </w:r>
      <w:r w:rsidRPr="001B3D42">
        <w:rPr>
          <w:rFonts w:asciiTheme="minorHAnsi" w:eastAsiaTheme="minorHAnsi" w:hAnsiTheme="minorHAnsi" w:cstheme="minorHAnsi"/>
          <w:color w:val="131413"/>
          <w:sz w:val="22"/>
          <w:szCs w:val="22"/>
        </w:rPr>
        <w:t>, Singapore recorded the highest number of confirmed cases outside of mainland China with several clusters of local transmission. Consequentially, the country implemented a multipronged surveillance strategy</w:t>
      </w:r>
      <w:r w:rsidRPr="001B3D42">
        <w:rPr>
          <w:rStyle w:val="FootnoteReference"/>
          <w:rFonts w:asciiTheme="minorHAnsi" w:eastAsiaTheme="minorHAnsi" w:hAnsiTheme="minorHAnsi" w:cstheme="minorHAnsi"/>
          <w:color w:val="131413"/>
          <w:sz w:val="22"/>
          <w:szCs w:val="22"/>
        </w:rPr>
        <w:footnoteReference w:id="34"/>
      </w:r>
      <w:r w:rsidRPr="001B3D42">
        <w:rPr>
          <w:rFonts w:asciiTheme="minorHAnsi" w:eastAsiaTheme="minorHAnsi" w:hAnsiTheme="minorHAnsi" w:cstheme="minorHAnsi"/>
          <w:color w:val="131413"/>
          <w:sz w:val="22"/>
          <w:szCs w:val="22"/>
        </w:rPr>
        <w:t xml:space="preserve"> coupled with containment and border control, health measures, and community engagement and social measures – all of which collectively slowed the spread.</w:t>
      </w:r>
      <w:r w:rsidRPr="001B3D42">
        <w:rPr>
          <w:rFonts w:asciiTheme="minorHAnsi" w:hAnsiTheme="minorHAnsi" w:cstheme="minorHAnsi"/>
          <w:color w:val="000000"/>
          <w:sz w:val="22"/>
          <w:szCs w:val="22"/>
        </w:rPr>
        <w:t xml:space="preserve"> As per a recent study, Singapore has the highest surveillance and detection capacity for COVID-19 among all countries </w:t>
      </w:r>
      <w:r w:rsidRPr="001B3D42">
        <w:rPr>
          <w:rStyle w:val="FootnoteReference"/>
          <w:rFonts w:asciiTheme="minorHAnsi" w:hAnsiTheme="minorHAnsi" w:cstheme="minorHAnsi"/>
          <w:color w:val="000000"/>
          <w:sz w:val="22"/>
          <w:szCs w:val="22"/>
        </w:rPr>
        <w:footnoteReference w:id="35"/>
      </w:r>
      <w:r w:rsidRPr="001B3D42">
        <w:rPr>
          <w:rFonts w:asciiTheme="minorHAnsi" w:hAnsiTheme="minorHAnsi" w:cstheme="minorHAnsi"/>
          <w:color w:val="000000"/>
          <w:sz w:val="22"/>
          <w:szCs w:val="22"/>
        </w:rPr>
        <w:t xml:space="preserve">. </w:t>
      </w:r>
      <w:r w:rsidRPr="001B3D42">
        <w:rPr>
          <w:rFonts w:asciiTheme="minorHAnsi" w:eastAsiaTheme="minorHAnsi" w:hAnsiTheme="minorHAnsi" w:cstheme="minorHAnsi"/>
          <w:color w:val="131413"/>
          <w:sz w:val="22"/>
          <w:szCs w:val="22"/>
        </w:rPr>
        <w:t xml:space="preserve">All healthcare institutions adopted a common strategy of containment with isolation of all suspected or confirmed cases of COVID-19 until 2 consecutive respiratory samples for RT-PCR become negative over 2 days and active monitoring of contacts. </w:t>
      </w:r>
      <w:r w:rsidRPr="001B3D42">
        <w:rPr>
          <w:rFonts w:asciiTheme="minorHAnsi" w:eastAsiaTheme="minorHAnsi" w:hAnsiTheme="minorHAnsi" w:cstheme="minorHAnsi"/>
          <w:color w:val="000000"/>
          <w:sz w:val="22"/>
          <w:szCs w:val="22"/>
        </w:rPr>
        <w:t xml:space="preserve">A network of more than 800 Public Health Preparedness Clinics (PHPCs) was activated to enhance management of respiratory infections in the primary care setting, with subsidies extended to Singapore residents to incentivize them to seek care at these PHPCs. As early COVID-19 disease is mild and undifferentiated, medical practitioners were instructed to provide extended medical leave of up to five days for patients with respiratory symptoms. This allowed possible COVID-19 cases to self-isolate at home to reduce the number of undetected cases seeding community transmission. </w:t>
      </w:r>
      <w:r w:rsidRPr="001B3D42">
        <w:rPr>
          <w:rFonts w:asciiTheme="minorHAnsi" w:eastAsiaTheme="minorHAnsi" w:hAnsiTheme="minorHAnsi" w:cstheme="minorHAnsi"/>
          <w:color w:val="131413"/>
          <w:sz w:val="22"/>
          <w:szCs w:val="22"/>
        </w:rPr>
        <w:t>The country also adopted a strategy of training non-ICU acute medical staff dealing with critically ill patients prior to ICU admission,</w:t>
      </w:r>
      <w:r w:rsidRPr="001B3D42">
        <w:rPr>
          <w:rFonts w:asciiTheme="minorHAnsi" w:eastAsiaTheme="minorHAnsi" w:hAnsiTheme="minorHAnsi" w:cstheme="minorHAnsi"/>
          <w:color w:val="000000"/>
          <w:sz w:val="22"/>
          <w:szCs w:val="22"/>
        </w:rPr>
        <w:t xml:space="preserve"> </w:t>
      </w:r>
      <w:r w:rsidRPr="001B3D42">
        <w:rPr>
          <w:rFonts w:asciiTheme="minorHAnsi" w:eastAsiaTheme="minorHAnsi" w:hAnsiTheme="minorHAnsi" w:cstheme="minorHAnsi"/>
          <w:color w:val="131413"/>
          <w:sz w:val="22"/>
          <w:szCs w:val="22"/>
        </w:rPr>
        <w:t>for resuscitation, infection control, information flow and advanced ICU services. Special attention was given to boost staff morale, which had taken a hit due to multiple factors, including increased workload due to implementation of strict infection control measures, uncertainty over the effectiveness of personal protective equipment, anxiety over the lethality of any infection, concern for the well-being of their family members and stigmatization by members of the public</w:t>
      </w:r>
      <w:r w:rsidRPr="001B3D42">
        <w:rPr>
          <w:rStyle w:val="FootnoteReference"/>
          <w:rFonts w:asciiTheme="minorHAnsi" w:eastAsiaTheme="minorHAnsi" w:hAnsiTheme="minorHAnsi" w:cstheme="minorHAnsi"/>
          <w:color w:val="131413"/>
          <w:sz w:val="22"/>
          <w:szCs w:val="22"/>
        </w:rPr>
        <w:footnoteReference w:id="36"/>
      </w:r>
      <w:r w:rsidRPr="001B3D42">
        <w:rPr>
          <w:rFonts w:asciiTheme="minorHAnsi" w:eastAsiaTheme="minorHAnsi" w:hAnsiTheme="minorHAnsi" w:cstheme="minorHAnsi"/>
          <w:color w:val="131413"/>
          <w:sz w:val="22"/>
          <w:szCs w:val="22"/>
        </w:rPr>
        <w:t xml:space="preserve">. </w:t>
      </w:r>
      <w:r w:rsidRPr="001B3D42">
        <w:rPr>
          <w:rFonts w:asciiTheme="minorHAnsi" w:eastAsiaTheme="minorHAnsi" w:hAnsiTheme="minorHAnsi" w:cstheme="minorHAnsi"/>
          <w:color w:val="000000"/>
          <w:sz w:val="22"/>
          <w:szCs w:val="22"/>
        </w:rPr>
        <w:t>Singapore also rigorously engaged in risk communication to advocate regular handwashing, seeking medical treatment early, and staying at home when unwell. The use of masks was only encouraged for ill persons to prevent them from infecting others, and the government distributed four masks to every household. Consequentially, despite multiple importations resulting in local chains of transmission, Singapore has been able to control the COVID-19 outbreak without major disruption to daily living.</w:t>
      </w:r>
    </w:p>
    <w:p w14:paraId="34984490" w14:textId="77777777" w:rsidR="003D50A0" w:rsidRPr="001B3D42" w:rsidRDefault="003D50A0" w:rsidP="003D50A0">
      <w:pPr>
        <w:autoSpaceDE w:val="0"/>
        <w:autoSpaceDN w:val="0"/>
        <w:adjustRightInd w:val="0"/>
        <w:jc w:val="both"/>
        <w:rPr>
          <w:rFonts w:asciiTheme="minorHAnsi" w:eastAsiaTheme="minorHAnsi" w:hAnsiTheme="minorHAnsi" w:cstheme="minorHAnsi"/>
          <w:color w:val="131413"/>
          <w:sz w:val="22"/>
          <w:szCs w:val="22"/>
        </w:rPr>
      </w:pPr>
    </w:p>
    <w:p w14:paraId="508B07DA" w14:textId="77777777" w:rsidR="003D50A0" w:rsidRPr="001B3D42" w:rsidRDefault="003D50A0" w:rsidP="003D50A0">
      <w:pPr>
        <w:pBdr>
          <w:bottom w:val="single" w:sz="4" w:space="1" w:color="auto"/>
        </w:pBdr>
        <w:jc w:val="both"/>
        <w:rPr>
          <w:rFonts w:asciiTheme="minorHAnsi" w:hAnsiTheme="minorHAnsi"/>
          <w:b/>
          <w:sz w:val="22"/>
          <w:szCs w:val="22"/>
        </w:rPr>
      </w:pPr>
      <w:r w:rsidRPr="001B3D42">
        <w:rPr>
          <w:rFonts w:asciiTheme="minorHAnsi" w:hAnsiTheme="minorHAnsi"/>
          <w:b/>
          <w:sz w:val="22"/>
          <w:szCs w:val="22"/>
        </w:rPr>
        <w:t>Japan’s approach to COVID-19</w:t>
      </w:r>
    </w:p>
    <w:p w14:paraId="00B9113D" w14:textId="77777777" w:rsidR="003D50A0" w:rsidRPr="001B3D42" w:rsidRDefault="003D50A0" w:rsidP="003D50A0">
      <w:pPr>
        <w:autoSpaceDE w:val="0"/>
        <w:autoSpaceDN w:val="0"/>
        <w:adjustRightInd w:val="0"/>
        <w:jc w:val="both"/>
        <w:rPr>
          <w:rFonts w:asciiTheme="minorHAnsi" w:eastAsiaTheme="minorHAnsi" w:hAnsiTheme="minorHAnsi"/>
          <w:color w:val="000000" w:themeColor="text1"/>
          <w:sz w:val="22"/>
          <w:szCs w:val="22"/>
        </w:rPr>
      </w:pPr>
      <w:r w:rsidRPr="001B3D42">
        <w:rPr>
          <w:rFonts w:asciiTheme="minorHAnsi" w:eastAsiaTheme="minorHAnsi" w:hAnsiTheme="minorHAnsi"/>
          <w:color w:val="000000" w:themeColor="text1"/>
          <w:sz w:val="22"/>
          <w:szCs w:val="22"/>
        </w:rPr>
        <w:t>Japan is home to the largest proportion of elderly people in the world—over 26% of its citizens are above 65 years of age and hence, vulnerable to COVID-19 associated mortality and morbidity. In contrast to South Korea, Japan has adopted a different approach of firewalling with travel restrictions, and isolation of elderly</w:t>
      </w:r>
      <w:r w:rsidRPr="001B3D42">
        <w:rPr>
          <w:rStyle w:val="FootnoteReference"/>
          <w:rFonts w:asciiTheme="minorHAnsi" w:eastAsiaTheme="minorHAnsi" w:hAnsiTheme="minorHAnsi"/>
          <w:color w:val="000000" w:themeColor="text1"/>
          <w:sz w:val="22"/>
          <w:szCs w:val="22"/>
        </w:rPr>
        <w:footnoteReference w:id="37"/>
      </w:r>
      <w:r w:rsidRPr="001B3D42">
        <w:rPr>
          <w:rFonts w:asciiTheme="minorHAnsi" w:eastAsiaTheme="minorHAnsi" w:hAnsiTheme="minorHAnsi"/>
          <w:color w:val="000000" w:themeColor="text1"/>
          <w:sz w:val="22"/>
          <w:szCs w:val="22"/>
        </w:rPr>
        <w:t>. The Japanese public health strategy is similar to the Japanese military concept of ‘</w:t>
      </w:r>
      <w:proofErr w:type="spellStart"/>
      <w:r w:rsidRPr="001B3D42">
        <w:rPr>
          <w:rFonts w:asciiTheme="minorHAnsi" w:eastAsiaTheme="minorHAnsi" w:hAnsiTheme="minorHAnsi"/>
          <w:i/>
          <w:color w:val="000000" w:themeColor="text1"/>
          <w:sz w:val="22"/>
          <w:szCs w:val="22"/>
        </w:rPr>
        <w:t>mizugiwa</w:t>
      </w:r>
      <w:proofErr w:type="spellEnd"/>
      <w:r w:rsidRPr="001B3D42">
        <w:rPr>
          <w:rFonts w:asciiTheme="minorHAnsi" w:eastAsiaTheme="minorHAnsi" w:hAnsiTheme="minorHAnsi"/>
          <w:i/>
          <w:color w:val="000000" w:themeColor="text1"/>
          <w:sz w:val="22"/>
          <w:szCs w:val="22"/>
        </w:rPr>
        <w:t xml:space="preserve"> </w:t>
      </w:r>
      <w:proofErr w:type="spellStart"/>
      <w:r w:rsidRPr="001B3D42">
        <w:rPr>
          <w:rFonts w:asciiTheme="minorHAnsi" w:eastAsiaTheme="minorHAnsi" w:hAnsiTheme="minorHAnsi"/>
          <w:i/>
          <w:color w:val="000000" w:themeColor="text1"/>
          <w:sz w:val="22"/>
          <w:szCs w:val="22"/>
        </w:rPr>
        <w:t>sakusen</w:t>
      </w:r>
      <w:proofErr w:type="spellEnd"/>
      <w:r w:rsidRPr="001B3D42">
        <w:rPr>
          <w:rFonts w:asciiTheme="minorHAnsi" w:eastAsiaTheme="minorHAnsi" w:hAnsiTheme="minorHAnsi"/>
          <w:color w:val="000000" w:themeColor="text1"/>
          <w:sz w:val="22"/>
          <w:szCs w:val="22"/>
        </w:rPr>
        <w:t>’, which refers to the military doctrine of repelling invaders as soon as they reach the shore and focused on prevention of importation of cases into Japan.</w:t>
      </w:r>
      <w:r w:rsidRPr="001B3D42">
        <w:rPr>
          <w:rStyle w:val="FootnoteReference"/>
          <w:rFonts w:asciiTheme="minorHAnsi" w:eastAsiaTheme="minorHAnsi" w:hAnsiTheme="minorHAnsi"/>
          <w:color w:val="000000" w:themeColor="text1"/>
          <w:sz w:val="22"/>
          <w:szCs w:val="22"/>
        </w:rPr>
        <w:footnoteReference w:id="38"/>
      </w:r>
      <w:r w:rsidRPr="001B3D42">
        <w:rPr>
          <w:rFonts w:asciiTheme="minorHAnsi" w:eastAsiaTheme="minorHAnsi" w:hAnsiTheme="minorHAnsi"/>
          <w:color w:val="000000" w:themeColor="text1"/>
          <w:sz w:val="22"/>
          <w:szCs w:val="22"/>
        </w:rPr>
        <w:t xml:space="preserve"> The main features of this strategy are bans on the entry of travelers from hard-hit regions of China and quarantines for travelers arriving from other countries/regions with active COVID-19 outbreaks.  An example of Japan’s approach of preventing importation of cases is the case of the Diamond Princess cruise ship. On February 4, the Japanese government prevented the people onboard the Diamond Princess from disembarking but forced them to stay on the ship anchored in Yokohama harbor. The quarantined ship became a breeding ground for SARS-CoV-2, and more than 700 cases were reported from the people on-board. </w:t>
      </w:r>
      <w:r w:rsidRPr="001B3D42">
        <w:rPr>
          <w:rFonts w:asciiTheme="minorHAnsi" w:hAnsiTheme="minorHAnsi"/>
          <w:color w:val="000000" w:themeColor="text1"/>
          <w:sz w:val="22"/>
          <w:szCs w:val="22"/>
          <w:shd w:val="clear" w:color="auto" w:fill="FFFFFF"/>
        </w:rPr>
        <w:t xml:space="preserve">Concern that the COVID-19 pandemic might overwhelm the Japanese health systems has started rising. Already there are reports that hospitals </w:t>
      </w:r>
      <w:r w:rsidRPr="001B3D42">
        <w:rPr>
          <w:rFonts w:asciiTheme="minorHAnsi" w:hAnsiTheme="minorHAnsi"/>
          <w:color w:val="000000" w:themeColor="text1"/>
          <w:sz w:val="22"/>
          <w:szCs w:val="22"/>
        </w:rPr>
        <w:t>in Nagoya, in Japan’s industrial heartland, are getting overwhelmed with COVID-19 patients, forcing transfers to nearby areas and offering a glimpse of the challenges the pandemic poses for a country with a huge elderly population. Confirmed coronavirus cases in Nagoya totaled 98 as of March 15, 2020, far exceeding the city’s 27 beds that meet conditions for patients with severe disease</w:t>
      </w:r>
      <w:r w:rsidRPr="001B3D42">
        <w:rPr>
          <w:rStyle w:val="FootnoteReference"/>
          <w:rFonts w:asciiTheme="minorHAnsi" w:hAnsiTheme="minorHAnsi"/>
          <w:color w:val="000000" w:themeColor="text1"/>
          <w:sz w:val="22"/>
          <w:szCs w:val="22"/>
        </w:rPr>
        <w:footnoteReference w:id="39"/>
      </w:r>
      <w:r w:rsidRPr="001B3D42">
        <w:rPr>
          <w:rFonts w:asciiTheme="minorHAnsi" w:hAnsiTheme="minorHAnsi"/>
          <w:color w:val="000000" w:themeColor="text1"/>
          <w:sz w:val="22"/>
          <w:szCs w:val="22"/>
        </w:rPr>
        <w:t>.</w:t>
      </w:r>
    </w:p>
    <w:p w14:paraId="56D6F8DF" w14:textId="77777777" w:rsidR="003D50A0" w:rsidRPr="001B3D42" w:rsidRDefault="003D50A0" w:rsidP="003D50A0">
      <w:pPr>
        <w:jc w:val="both"/>
        <w:rPr>
          <w:rFonts w:asciiTheme="minorHAnsi" w:hAnsiTheme="minorHAnsi"/>
          <w:sz w:val="22"/>
          <w:szCs w:val="22"/>
        </w:rPr>
      </w:pPr>
    </w:p>
    <w:p w14:paraId="10166732" w14:textId="77777777" w:rsidR="003D50A0" w:rsidRPr="001B3D42" w:rsidRDefault="003D50A0" w:rsidP="003D50A0">
      <w:pPr>
        <w:pBdr>
          <w:bottom w:val="single" w:sz="4" w:space="1" w:color="auto"/>
        </w:pBdr>
        <w:spacing w:after="160" w:line="259" w:lineRule="auto"/>
        <w:jc w:val="both"/>
        <w:rPr>
          <w:rFonts w:asciiTheme="minorHAnsi" w:hAnsiTheme="minorHAnsi"/>
          <w:b/>
          <w:sz w:val="22"/>
          <w:szCs w:val="22"/>
        </w:rPr>
      </w:pPr>
      <w:r w:rsidRPr="001B3D42">
        <w:rPr>
          <w:rFonts w:asciiTheme="minorHAnsi" w:hAnsiTheme="minorHAnsi"/>
          <w:b/>
          <w:sz w:val="22"/>
          <w:szCs w:val="22"/>
        </w:rPr>
        <w:t>Spain declares emergency to activate Article 116 of Spanish constitution to bolster surge response to COVID-19</w:t>
      </w:r>
    </w:p>
    <w:p w14:paraId="4681A27C" w14:textId="77777777" w:rsidR="003D50A0" w:rsidRPr="001B3D42" w:rsidRDefault="003D50A0" w:rsidP="003D50A0">
      <w:pPr>
        <w:autoSpaceDE w:val="0"/>
        <w:autoSpaceDN w:val="0"/>
        <w:adjustRightInd w:val="0"/>
        <w:jc w:val="both"/>
        <w:rPr>
          <w:rFonts w:asciiTheme="minorHAnsi" w:eastAsiaTheme="minorHAnsi" w:hAnsiTheme="minorHAnsi" w:cstheme="minorHAnsi"/>
          <w:color w:val="000000"/>
          <w:sz w:val="22"/>
          <w:szCs w:val="22"/>
        </w:rPr>
      </w:pPr>
      <w:r w:rsidRPr="001B3D42">
        <w:rPr>
          <w:rFonts w:asciiTheme="minorHAnsi" w:hAnsiTheme="minorHAnsi"/>
          <w:color w:val="000000"/>
          <w:sz w:val="22"/>
          <w:szCs w:val="22"/>
          <w:shd w:val="clear" w:color="auto" w:fill="FFFFFF"/>
        </w:rPr>
        <w:t xml:space="preserve">With over 25,000 confirmed cases and 1381 deaths (as of March 21, 2020), Spain is among the worst COVID-19 affected countries in Europe and has seen over 25% surge in cases in the last 24 hours. </w:t>
      </w:r>
      <w:r w:rsidRPr="001B3D42">
        <w:rPr>
          <w:rFonts w:asciiTheme="minorHAnsi" w:eastAsiaTheme="minorHAnsi" w:hAnsiTheme="minorHAnsi" w:cstheme="minorHAnsi"/>
          <w:color w:val="000000"/>
          <w:sz w:val="22"/>
          <w:szCs w:val="22"/>
        </w:rPr>
        <w:t>Hospitals in Madrid – the worst affected region with over 774 cases in intensive care</w:t>
      </w:r>
      <w:r w:rsidRPr="001B3D42">
        <w:rPr>
          <w:rStyle w:val="FootnoteReference"/>
          <w:rFonts w:asciiTheme="minorHAnsi" w:hAnsiTheme="minorHAnsi"/>
          <w:color w:val="000000"/>
          <w:sz w:val="22"/>
          <w:szCs w:val="22"/>
          <w:shd w:val="clear" w:color="auto" w:fill="FFFFFF"/>
        </w:rPr>
        <w:footnoteReference w:id="40"/>
      </w:r>
      <w:r w:rsidRPr="001B3D42">
        <w:rPr>
          <w:rFonts w:asciiTheme="minorHAnsi" w:eastAsiaTheme="minorHAnsi" w:hAnsiTheme="minorHAnsi" w:cstheme="minorHAnsi"/>
          <w:color w:val="000000"/>
          <w:sz w:val="22"/>
          <w:szCs w:val="22"/>
        </w:rPr>
        <w:t xml:space="preserve"> – are already overwhelmed. Dozens of health workers have been affected by quarantine, further exacerbating the situation. </w:t>
      </w:r>
      <w:r w:rsidRPr="001B3D42">
        <w:rPr>
          <w:rFonts w:asciiTheme="minorHAnsi" w:eastAsiaTheme="minorHAnsi" w:hAnsiTheme="minorHAnsi" w:cstheme="minorHAnsi"/>
          <w:sz w:val="22"/>
          <w:szCs w:val="22"/>
        </w:rPr>
        <w:t>Health facilities in the worst affected regions are struggling, with inadequate intensive care capacity, shortage of PPE, and an insufficient number of ventilators in particular.</w:t>
      </w:r>
      <w:r w:rsidRPr="001B3D42">
        <w:rPr>
          <w:rFonts w:asciiTheme="minorHAnsi" w:eastAsiaTheme="minorHAnsi" w:hAnsiTheme="minorHAnsi" w:cstheme="minorHAnsi"/>
          <w:color w:val="000000"/>
          <w:sz w:val="22"/>
          <w:szCs w:val="22"/>
        </w:rPr>
        <w:t xml:space="preserve"> </w:t>
      </w:r>
      <w:r w:rsidRPr="001B3D42">
        <w:rPr>
          <w:rFonts w:asciiTheme="minorHAnsi" w:eastAsiaTheme="minorHAnsi" w:hAnsiTheme="minorHAnsi" w:cstheme="minorHAnsi"/>
          <w:sz w:val="22"/>
          <w:szCs w:val="22"/>
        </w:rPr>
        <w:t xml:space="preserve">The shortage of staff is further exacerbated by the quarantining of a growing number of HCWs exposed to patients who are infected. The Health Alert and Emergency Coordination Centre  (HAECC) created in 2004, provides a mechanism for coordination between the national and regional governments. Decentralized nature of country however means that different provinces have resorted to different disease containment strategies. For example,  the Basque Country declared a public health emergency before any other region, whereas Catalonia requested a complete shutdown of the region, including closure of air, sea, and land ports. </w:t>
      </w:r>
    </w:p>
    <w:p w14:paraId="76434729" w14:textId="77777777" w:rsidR="003D50A0" w:rsidRPr="001B3D42" w:rsidRDefault="003D50A0" w:rsidP="003D50A0">
      <w:pPr>
        <w:autoSpaceDE w:val="0"/>
        <w:autoSpaceDN w:val="0"/>
        <w:adjustRightInd w:val="0"/>
        <w:jc w:val="both"/>
        <w:rPr>
          <w:rFonts w:asciiTheme="minorHAnsi" w:eastAsiaTheme="minorHAnsi" w:hAnsiTheme="minorHAnsi" w:cstheme="minorHAnsi"/>
          <w:sz w:val="22"/>
          <w:szCs w:val="22"/>
        </w:rPr>
      </w:pPr>
    </w:p>
    <w:p w14:paraId="0E0DE11D" w14:textId="77777777" w:rsidR="003D50A0" w:rsidRPr="001B3D42" w:rsidRDefault="003D50A0" w:rsidP="003D50A0">
      <w:pPr>
        <w:autoSpaceDE w:val="0"/>
        <w:autoSpaceDN w:val="0"/>
        <w:adjustRightInd w:val="0"/>
        <w:jc w:val="both"/>
        <w:rPr>
          <w:rFonts w:asciiTheme="minorHAnsi" w:eastAsiaTheme="minorHAnsi" w:hAnsiTheme="minorHAnsi" w:cstheme="minorHAnsi"/>
          <w:sz w:val="22"/>
          <w:szCs w:val="22"/>
        </w:rPr>
      </w:pPr>
      <w:r w:rsidRPr="001B3D42">
        <w:rPr>
          <w:rFonts w:asciiTheme="minorHAnsi" w:hAnsiTheme="minorHAnsi"/>
          <w:color w:val="000000"/>
          <w:sz w:val="22"/>
          <w:szCs w:val="22"/>
          <w:shd w:val="clear" w:color="auto" w:fill="FFFFFF"/>
        </w:rPr>
        <w:t>The Spanish cabinet declared a state of emergency on 14 March, placing the entire country in lockdown. Travel and all commercial activities have been shut down, except for food shops and some essential services such as pharmacies. Spain is the second hardest hit country in Europe, after Italy</w:t>
      </w:r>
      <w:r w:rsidRPr="001B3D42">
        <w:rPr>
          <w:rStyle w:val="FootnoteReference"/>
          <w:rFonts w:asciiTheme="minorHAnsi" w:hAnsiTheme="minorHAnsi"/>
          <w:color w:val="000000"/>
          <w:sz w:val="22"/>
          <w:szCs w:val="22"/>
          <w:shd w:val="clear" w:color="auto" w:fill="FFFFFF"/>
        </w:rPr>
        <w:footnoteReference w:id="41"/>
      </w:r>
      <w:r w:rsidRPr="001B3D42">
        <w:rPr>
          <w:rFonts w:asciiTheme="minorHAnsi" w:hAnsiTheme="minorHAnsi"/>
          <w:color w:val="000000"/>
          <w:sz w:val="22"/>
          <w:szCs w:val="22"/>
          <w:shd w:val="clear" w:color="auto" w:fill="FFFFFF"/>
        </w:rPr>
        <w:t xml:space="preserve">. </w:t>
      </w:r>
      <w:r w:rsidRPr="001B3D42">
        <w:rPr>
          <w:rFonts w:asciiTheme="minorHAnsi" w:hAnsiTheme="minorHAnsi"/>
          <w:sz w:val="22"/>
          <w:szCs w:val="22"/>
        </w:rPr>
        <w:t>The State of Emergency allows the Spanish Prime Minister to activate Article 116 of the Spanish constitution, which allows the government to requisition factories and assets needed to scale up the surge capacity in emergencies</w:t>
      </w:r>
      <w:r w:rsidRPr="001B3D42">
        <w:rPr>
          <w:rStyle w:val="FootnoteReference"/>
          <w:rFonts w:asciiTheme="minorHAnsi" w:hAnsiTheme="minorHAnsi"/>
          <w:sz w:val="22"/>
          <w:szCs w:val="22"/>
        </w:rPr>
        <w:footnoteReference w:id="42"/>
      </w:r>
      <w:r w:rsidRPr="001B3D42">
        <w:rPr>
          <w:rFonts w:asciiTheme="minorHAnsi" w:hAnsiTheme="minorHAnsi"/>
          <w:sz w:val="22"/>
          <w:szCs w:val="22"/>
        </w:rPr>
        <w:t xml:space="preserve">. Consequentially, the government has assumed command of the response </w:t>
      </w:r>
      <w:r w:rsidRPr="001B3D42">
        <w:rPr>
          <w:rFonts w:asciiTheme="minorHAnsi" w:eastAsiaTheme="minorHAnsi" w:hAnsiTheme="minorHAnsi"/>
          <w:color w:val="000000"/>
          <w:sz w:val="22"/>
          <w:szCs w:val="22"/>
        </w:rPr>
        <w:t>throughout Spain’s state territories under</w:t>
      </w:r>
      <w:r w:rsidRPr="001B3D42">
        <w:rPr>
          <w:rFonts w:asciiTheme="minorHAnsi" w:hAnsiTheme="minorHAnsi"/>
          <w:color w:val="000000"/>
          <w:sz w:val="22"/>
          <w:szCs w:val="22"/>
          <w:shd w:val="clear" w:color="auto" w:fill="FFFFFF"/>
        </w:rPr>
        <w:t xml:space="preserve"> </w:t>
      </w:r>
      <w:r w:rsidRPr="001B3D42">
        <w:rPr>
          <w:rFonts w:asciiTheme="minorHAnsi" w:eastAsiaTheme="minorHAnsi" w:hAnsiTheme="minorHAnsi"/>
          <w:color w:val="000000"/>
          <w:sz w:val="22"/>
          <w:szCs w:val="22"/>
        </w:rPr>
        <w:t>the leadership of the Ministry of Health and has taken control</w:t>
      </w:r>
      <w:r w:rsidRPr="001B3D42">
        <w:rPr>
          <w:rFonts w:asciiTheme="minorHAnsi" w:hAnsiTheme="minorHAnsi"/>
          <w:color w:val="000000"/>
          <w:sz w:val="22"/>
          <w:szCs w:val="22"/>
          <w:shd w:val="clear" w:color="auto" w:fill="FFFFFF"/>
        </w:rPr>
        <w:t xml:space="preserve"> </w:t>
      </w:r>
      <w:r w:rsidRPr="001B3D42">
        <w:rPr>
          <w:rFonts w:asciiTheme="minorHAnsi" w:eastAsiaTheme="minorHAnsi" w:hAnsiTheme="minorHAnsi"/>
          <w:color w:val="000000"/>
          <w:sz w:val="22"/>
          <w:szCs w:val="22"/>
        </w:rPr>
        <w:t>of all private medical facilities in the country to help shoulder</w:t>
      </w:r>
      <w:r w:rsidRPr="001B3D42">
        <w:rPr>
          <w:rFonts w:asciiTheme="minorHAnsi" w:hAnsiTheme="minorHAnsi"/>
          <w:color w:val="000000"/>
          <w:sz w:val="22"/>
          <w:szCs w:val="22"/>
          <w:shd w:val="clear" w:color="auto" w:fill="FFFFFF"/>
        </w:rPr>
        <w:t xml:space="preserve"> </w:t>
      </w:r>
      <w:r w:rsidRPr="001B3D42">
        <w:rPr>
          <w:rFonts w:asciiTheme="minorHAnsi" w:eastAsiaTheme="minorHAnsi" w:hAnsiTheme="minorHAnsi"/>
          <w:color w:val="000000"/>
          <w:sz w:val="22"/>
          <w:szCs w:val="22"/>
        </w:rPr>
        <w:t>the burden</w:t>
      </w:r>
      <w:r w:rsidRPr="001B3D42">
        <w:rPr>
          <w:rStyle w:val="FootnoteReference"/>
          <w:rFonts w:asciiTheme="minorHAnsi" w:eastAsiaTheme="minorHAnsi" w:hAnsiTheme="minorHAnsi"/>
          <w:color w:val="000000"/>
          <w:sz w:val="22"/>
          <w:szCs w:val="22"/>
        </w:rPr>
        <w:footnoteReference w:id="43"/>
      </w:r>
      <w:r w:rsidRPr="001B3D42">
        <w:rPr>
          <w:rFonts w:asciiTheme="minorHAnsi" w:eastAsiaTheme="minorHAnsi" w:hAnsiTheme="minorHAnsi"/>
          <w:color w:val="000000"/>
          <w:sz w:val="22"/>
          <w:szCs w:val="22"/>
        </w:rPr>
        <w:t xml:space="preserve">. </w:t>
      </w:r>
      <w:r w:rsidRPr="001B3D42">
        <w:rPr>
          <w:rFonts w:asciiTheme="minorHAnsi" w:eastAsiaTheme="minorHAnsi" w:hAnsiTheme="minorHAnsi" w:cstheme="minorHAnsi"/>
          <w:sz w:val="22"/>
          <w:szCs w:val="22"/>
        </w:rPr>
        <w:t>The new decree permits hiring graduates without specialization, final year medical and nursing students, and extends contracts of medical residents.</w:t>
      </w:r>
      <w:r w:rsidRPr="001B3D42">
        <w:rPr>
          <w:rFonts w:asciiTheme="minorHAnsi" w:eastAsiaTheme="minorHAnsi" w:hAnsiTheme="minorHAnsi" w:cstheme="minorHAnsi"/>
          <w:color w:val="000000"/>
          <w:sz w:val="22"/>
          <w:szCs w:val="22"/>
        </w:rPr>
        <w:t xml:space="preserve"> A 15 March protocol issued by the Ministry of Health reserves laboratory diagnostic tests for admitted patients or those in need for admission with acute respiratory symptoms, as well as essential service personnel, such as healthcare workers, with acute respiratory symptoms. </w:t>
      </w:r>
      <w:r w:rsidRPr="001B3D42">
        <w:rPr>
          <w:rFonts w:asciiTheme="minorHAnsi" w:eastAsiaTheme="minorHAnsi" w:hAnsiTheme="minorHAnsi" w:cstheme="minorHAnsi"/>
          <w:sz w:val="22"/>
          <w:szCs w:val="22"/>
        </w:rPr>
        <w:t xml:space="preserve">In a country in which regional autonomy has been politically important, the new decree gives the central government sweeping new powers over health services, transport, and internal affairs, including giving members of the armed forces powers of law enforcement. To further bolster the surge response, provinces like Madrid have cancelled non-emergency surgery and cleared beds where possible. COVID-19 telephone help lines have long delays or have simply collapsed in some regions. </w:t>
      </w:r>
      <w:r w:rsidRPr="001B3D42">
        <w:rPr>
          <w:rFonts w:asciiTheme="minorHAnsi" w:eastAsiaTheme="minorHAnsi" w:hAnsiTheme="minorHAnsi" w:cstheme="minorHAnsi"/>
          <w:color w:val="000000"/>
          <w:sz w:val="22"/>
          <w:szCs w:val="22"/>
        </w:rPr>
        <w:t>Primary care doctors are attempting to provide consultations by telephone, giving preference to elderly patients and people with multiple pre-existing conditions. The government has also converted some of the Madrid hotels and the Fair of Madrid to facilities.</w:t>
      </w:r>
    </w:p>
    <w:p w14:paraId="4581DAB2" w14:textId="77777777" w:rsidR="003D50A0" w:rsidRPr="001B3D42" w:rsidRDefault="003D50A0" w:rsidP="003D50A0">
      <w:pPr>
        <w:jc w:val="both"/>
        <w:rPr>
          <w:rFonts w:asciiTheme="minorHAnsi" w:hAnsiTheme="minorHAnsi"/>
          <w:sz w:val="22"/>
          <w:szCs w:val="22"/>
        </w:rPr>
      </w:pPr>
    </w:p>
    <w:p w14:paraId="21AFAB3E" w14:textId="77777777" w:rsidR="003D50A0" w:rsidRPr="001B3D42" w:rsidRDefault="003D50A0" w:rsidP="003D50A0">
      <w:pPr>
        <w:pBdr>
          <w:bottom w:val="single" w:sz="4" w:space="1" w:color="auto"/>
        </w:pBdr>
        <w:jc w:val="both"/>
        <w:rPr>
          <w:rFonts w:asciiTheme="minorHAnsi" w:hAnsiTheme="minorHAnsi"/>
          <w:b/>
          <w:sz w:val="22"/>
          <w:szCs w:val="22"/>
        </w:rPr>
      </w:pPr>
      <w:r w:rsidRPr="001B3D42">
        <w:rPr>
          <w:rFonts w:asciiTheme="minorHAnsi" w:hAnsiTheme="minorHAnsi"/>
          <w:b/>
          <w:sz w:val="22"/>
          <w:szCs w:val="22"/>
        </w:rPr>
        <w:t xml:space="preserve">USA can leverage Defense Production Act to strengthen surge response </w:t>
      </w:r>
    </w:p>
    <w:p w14:paraId="6B49356C" w14:textId="2D4ABECE" w:rsidR="003D50A0" w:rsidRDefault="003D50A0" w:rsidP="003D50A0">
      <w:pPr>
        <w:jc w:val="both"/>
        <w:rPr>
          <w:rFonts w:asciiTheme="minorHAnsi" w:hAnsiTheme="minorHAnsi"/>
          <w:sz w:val="22"/>
          <w:szCs w:val="22"/>
        </w:rPr>
      </w:pPr>
      <w:r w:rsidRPr="001B3D42">
        <w:rPr>
          <w:rFonts w:asciiTheme="minorHAnsi" w:hAnsiTheme="minorHAnsi"/>
          <w:sz w:val="22"/>
          <w:szCs w:val="22"/>
        </w:rPr>
        <w:t>A recent study</w:t>
      </w:r>
      <w:r w:rsidRPr="001B3D42">
        <w:rPr>
          <w:rStyle w:val="FootnoteReference"/>
          <w:rFonts w:asciiTheme="minorHAnsi" w:hAnsiTheme="minorHAnsi"/>
          <w:sz w:val="22"/>
          <w:szCs w:val="22"/>
        </w:rPr>
        <w:footnoteReference w:id="44"/>
      </w:r>
      <w:r w:rsidRPr="001B3D42">
        <w:rPr>
          <w:rFonts w:asciiTheme="minorHAnsi" w:hAnsiTheme="minorHAnsi"/>
          <w:sz w:val="22"/>
          <w:szCs w:val="22"/>
        </w:rPr>
        <w:t xml:space="preserve"> highlights that many parts of the United States (US) will face a shortage of hospital beds if the COVID-19 continues to spread</w:t>
      </w:r>
      <w:r w:rsidR="00202C59">
        <w:rPr>
          <w:rFonts w:asciiTheme="minorHAnsi" w:hAnsiTheme="minorHAnsi"/>
          <w:sz w:val="22"/>
          <w:szCs w:val="22"/>
        </w:rPr>
        <w:t xml:space="preserve"> (Figure 3)</w:t>
      </w:r>
      <w:r w:rsidRPr="001B3D42">
        <w:rPr>
          <w:rFonts w:asciiTheme="minorHAnsi" w:hAnsiTheme="minorHAnsi"/>
          <w:sz w:val="22"/>
          <w:szCs w:val="22"/>
        </w:rPr>
        <w:t>. Even a moderate scenario of 40% adults becoming infected with SARS-CoV-2 over a year will require doubling of hospital beds and require increase of the ICU capacity by over 74% (even if all ICU beds are used for COVID-19 cases). Further, nearly 5 percent of infected cases would require ventilators and the country will face immense shortage of equipment and PPE. This overwhelming of American health systems could potentially lead to limiting of elective surgeries and difficult choices for the providers on provision of intensive care – a scenario not dissimilar to Italy</w:t>
      </w:r>
      <w:r w:rsidRPr="001B3D42">
        <w:rPr>
          <w:rStyle w:val="FootnoteReference"/>
          <w:rFonts w:asciiTheme="minorHAnsi" w:hAnsiTheme="minorHAnsi"/>
          <w:sz w:val="22"/>
          <w:szCs w:val="22"/>
        </w:rPr>
        <w:footnoteReference w:id="45"/>
      </w:r>
      <w:r w:rsidRPr="001B3D42">
        <w:rPr>
          <w:rFonts w:asciiTheme="minorHAnsi" w:hAnsiTheme="minorHAnsi"/>
          <w:sz w:val="22"/>
          <w:szCs w:val="22"/>
        </w:rPr>
        <w:t xml:space="preserve">. </w:t>
      </w:r>
    </w:p>
    <w:p w14:paraId="72937082" w14:textId="77777777" w:rsidR="003D50A0" w:rsidRDefault="003D50A0" w:rsidP="003D50A0">
      <w:pPr>
        <w:jc w:val="both"/>
        <w:rPr>
          <w:rFonts w:asciiTheme="minorHAnsi" w:hAnsiTheme="minorHAnsi"/>
          <w:sz w:val="22"/>
          <w:szCs w:val="22"/>
        </w:rPr>
      </w:pPr>
    </w:p>
    <w:p w14:paraId="1D502A3C" w14:textId="77777777" w:rsidR="003D50A0" w:rsidRPr="001B3D42" w:rsidRDefault="003D50A0" w:rsidP="003D50A0">
      <w:pPr>
        <w:autoSpaceDE w:val="0"/>
        <w:autoSpaceDN w:val="0"/>
        <w:adjustRightInd w:val="0"/>
        <w:jc w:val="both"/>
        <w:rPr>
          <w:rFonts w:asciiTheme="minorHAnsi" w:hAnsiTheme="minorHAnsi"/>
          <w:sz w:val="22"/>
          <w:szCs w:val="22"/>
        </w:rPr>
      </w:pPr>
      <w:r w:rsidRPr="001B3D42">
        <w:rPr>
          <w:rFonts w:asciiTheme="minorHAnsi" w:eastAsiaTheme="minorHAnsi" w:hAnsiTheme="minorHAnsi" w:cstheme="minorHAnsi"/>
          <w:sz w:val="22"/>
          <w:szCs w:val="22"/>
        </w:rPr>
        <w:t xml:space="preserve">The United States declared a national emergency on 13 March as covid-19 spread to 49 of the country’s 50 states and announced a US$ 50 billion package to combat the pandemic. The focus of the US has been on border closures, and on the partnership between the government, private companies, and commercial and public laboratories to make testing available, despite initial delays. The US has the option of invoking the </w:t>
      </w:r>
      <w:r w:rsidRPr="001B3D42">
        <w:rPr>
          <w:rFonts w:asciiTheme="minorHAnsi" w:hAnsiTheme="minorHAnsi"/>
          <w:sz w:val="22"/>
          <w:szCs w:val="22"/>
        </w:rPr>
        <w:t>Defense Production Act (DPA) of 1950, which confers upon the President authority to force private industry to pivot towards manufacturing medical equipment, ventilators, and PPE for combating the pandemic</w:t>
      </w:r>
      <w:r w:rsidRPr="001B3D42">
        <w:rPr>
          <w:rStyle w:val="FootnoteReference"/>
          <w:rFonts w:asciiTheme="minorHAnsi" w:hAnsiTheme="minorHAnsi"/>
          <w:sz w:val="22"/>
          <w:szCs w:val="22"/>
        </w:rPr>
        <w:footnoteReference w:id="46"/>
      </w:r>
      <w:r w:rsidRPr="001B3D42">
        <w:rPr>
          <w:rFonts w:asciiTheme="minorHAnsi" w:hAnsiTheme="minorHAnsi"/>
          <w:sz w:val="22"/>
          <w:szCs w:val="22"/>
        </w:rPr>
        <w:t>. The US Department of Health and Human Services also maintains the Strategic National Stockpile, which includes a stockpile of emergency pharmaceuticals, intravenous fluids, mechanical ventilators for emergencies.</w:t>
      </w:r>
    </w:p>
    <w:p w14:paraId="2770EEC7" w14:textId="7963DD4E" w:rsidR="003D50A0" w:rsidRPr="001B3D42" w:rsidRDefault="00202C59" w:rsidP="003D50A0">
      <w:pPr>
        <w:jc w:val="both"/>
        <w:rPr>
          <w:rFonts w:asciiTheme="minorHAnsi" w:hAnsiTheme="minorHAnsi"/>
          <w:color w:val="000000"/>
          <w:sz w:val="22"/>
          <w:szCs w:val="22"/>
          <w:shd w:val="clear" w:color="auto" w:fill="FFFFFF"/>
        </w:rPr>
      </w:pPr>
      <w:r>
        <w:rPr>
          <w:noProof/>
        </w:rPr>
        <mc:AlternateContent>
          <mc:Choice Requires="wps">
            <w:drawing>
              <wp:anchor distT="0" distB="0" distL="114300" distR="114300" simplePos="0" relativeHeight="251662336" behindDoc="0" locked="0" layoutInCell="1" allowOverlap="1" wp14:anchorId="072E0229" wp14:editId="635CEE33">
                <wp:simplePos x="0" y="0"/>
                <wp:positionH relativeFrom="column">
                  <wp:posOffset>1149350</wp:posOffset>
                </wp:positionH>
                <wp:positionV relativeFrom="paragraph">
                  <wp:posOffset>3347720</wp:posOffset>
                </wp:positionV>
                <wp:extent cx="360426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604260" cy="635"/>
                        </a:xfrm>
                        <a:prstGeom prst="rect">
                          <a:avLst/>
                        </a:prstGeom>
                        <a:solidFill>
                          <a:prstClr val="white"/>
                        </a:solidFill>
                        <a:ln>
                          <a:noFill/>
                        </a:ln>
                      </wps:spPr>
                      <wps:txbx>
                        <w:txbxContent>
                          <w:p w14:paraId="76FE9A3B" w14:textId="11907304" w:rsidR="00202C59" w:rsidRPr="004F22BA" w:rsidRDefault="00202C59" w:rsidP="00202C59">
                            <w:pPr>
                              <w:pStyle w:val="Caption"/>
                              <w:rPr>
                                <w:rFonts w:cstheme="minorHAnsi"/>
                                <w:noProof/>
                              </w:rPr>
                            </w:pPr>
                            <w:r>
                              <w:t xml:space="preserve">Figure </w:t>
                            </w:r>
                            <w:fldSimple w:instr=" SEQ Figure \* ARABIC ">
                              <w:r>
                                <w:rPr>
                                  <w:noProof/>
                                </w:rPr>
                                <w:t>3</w:t>
                              </w:r>
                            </w:fldSimple>
                            <w:r>
                              <w:t>:Even a mild and moderate COVID-19 spread can result in shortage of beds and overwhelmed health systems in the 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2E0229" id="_x0000_t202" coordsize="21600,21600" o:spt="202" path="m,l,21600r21600,l21600,xe">
                <v:stroke joinstyle="miter"/>
                <v:path gradientshapeok="t" o:connecttype="rect"/>
              </v:shapetype>
              <v:shape id="Text Box 1" o:spid="_x0000_s1026" type="#_x0000_t202" style="position:absolute;left:0;text-align:left;margin-left:90.5pt;margin-top:263.6pt;width:283.8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" stroked="f">
                <v:textbox style="mso-fit-shape-to-text:t" inset="0,0,0,0">
                  <w:txbxContent>
                    <w:p w14:paraId="76FE9A3B" w14:textId="11907304" w:rsidR="00202C59" w:rsidRPr="004F22BA" w:rsidRDefault="00202C59" w:rsidP="00202C59">
                      <w:pPr>
                        <w:pStyle w:val="Caption"/>
                        <w:rPr>
                          <w:rFonts w:cstheme="minorHAnsi"/>
                          <w:noProof/>
                        </w:rPr>
                      </w:pPr>
                      <w:r>
                        <w:t xml:space="preserve">Figure </w:t>
                      </w:r>
                      <w:fldSimple w:instr=" SEQ Figure \* ARABIC ">
                        <w:r>
                          <w:rPr>
                            <w:noProof/>
                          </w:rPr>
                          <w:t>3</w:t>
                        </w:r>
                      </w:fldSimple>
                      <w:r>
                        <w:t>:Even a mild and moderate COVID-19 spread can result in shortage of beds and overwhelmed health systems in the US</w:t>
                      </w:r>
                    </w:p>
                  </w:txbxContent>
                </v:textbox>
                <w10:wrap type="topAndBottom"/>
              </v:shape>
            </w:pict>
          </mc:Fallback>
        </mc:AlternateContent>
      </w:r>
      <w:r w:rsidR="003D50A0" w:rsidRPr="001B3D42">
        <w:rPr>
          <w:rFonts w:asciiTheme="minorHAnsi" w:hAnsiTheme="minorHAnsi" w:cstheme="minorHAnsi"/>
          <w:noProof/>
          <w:sz w:val="22"/>
          <w:szCs w:val="22"/>
        </w:rPr>
        <w:drawing>
          <wp:anchor distT="0" distB="0" distL="114300" distR="114300" simplePos="0" relativeHeight="251659264" behindDoc="0" locked="0" layoutInCell="1" allowOverlap="1" wp14:anchorId="39B4A0C2" wp14:editId="6188039F">
            <wp:simplePos x="0" y="0"/>
            <wp:positionH relativeFrom="column">
              <wp:posOffset>1149350</wp:posOffset>
            </wp:positionH>
            <wp:positionV relativeFrom="paragraph">
              <wp:posOffset>349885</wp:posOffset>
            </wp:positionV>
            <wp:extent cx="3604260" cy="29406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4260" cy="2940685"/>
                    </a:xfrm>
                    <a:prstGeom prst="rect">
                      <a:avLst/>
                    </a:prstGeom>
                    <a:noFill/>
                  </pic:spPr>
                </pic:pic>
              </a:graphicData>
            </a:graphic>
          </wp:anchor>
        </w:drawing>
      </w:r>
    </w:p>
    <w:p w14:paraId="32851DDD" w14:textId="77777777" w:rsidR="003D50A0" w:rsidRPr="001B3D42" w:rsidRDefault="003D50A0" w:rsidP="003D50A0">
      <w:pPr>
        <w:jc w:val="both"/>
        <w:rPr>
          <w:rFonts w:asciiTheme="minorHAnsi" w:hAnsiTheme="minorHAnsi"/>
          <w:sz w:val="22"/>
          <w:szCs w:val="22"/>
        </w:rPr>
      </w:pPr>
    </w:p>
    <w:p w14:paraId="37D76B65" w14:textId="77777777" w:rsidR="003D50A0" w:rsidRPr="001B3D42" w:rsidRDefault="003D50A0" w:rsidP="003D50A0">
      <w:pPr>
        <w:autoSpaceDE w:val="0"/>
        <w:autoSpaceDN w:val="0"/>
        <w:adjustRightInd w:val="0"/>
        <w:jc w:val="both"/>
        <w:rPr>
          <w:rFonts w:asciiTheme="minorHAnsi" w:hAnsiTheme="minorHAnsi"/>
          <w:sz w:val="22"/>
          <w:szCs w:val="22"/>
        </w:rPr>
      </w:pPr>
    </w:p>
    <w:p w14:paraId="5E3FDFCD" w14:textId="77777777" w:rsidR="003D50A0" w:rsidRPr="001B3D42" w:rsidRDefault="003D50A0" w:rsidP="003D50A0">
      <w:pPr>
        <w:pStyle w:val="Heading4"/>
        <w:pBdr>
          <w:bottom w:val="single" w:sz="4" w:space="1" w:color="auto"/>
        </w:pBdr>
        <w:shd w:val="clear" w:color="auto" w:fill="FFFFFF"/>
        <w:spacing w:before="0" w:after="45"/>
        <w:jc w:val="both"/>
        <w:rPr>
          <w:rFonts w:asciiTheme="minorHAnsi" w:eastAsia="Times New Roman" w:hAnsiTheme="minorHAnsi"/>
          <w:color w:val="333333"/>
          <w:sz w:val="22"/>
          <w:szCs w:val="22"/>
        </w:rPr>
      </w:pPr>
      <w:r w:rsidRPr="001B3D42">
        <w:rPr>
          <w:rFonts w:asciiTheme="minorHAnsi" w:hAnsiTheme="minorHAnsi"/>
          <w:b/>
          <w:bCs/>
          <w:color w:val="333333"/>
          <w:sz w:val="22"/>
          <w:szCs w:val="22"/>
        </w:rPr>
        <w:t>Critical Lessons in Surge Capacity from Influenza A (H1N1) pandemic, 2009 to 2010</w:t>
      </w:r>
    </w:p>
    <w:p w14:paraId="53799AB5" w14:textId="77777777" w:rsidR="003D50A0" w:rsidRPr="001B3D42" w:rsidRDefault="003D50A0" w:rsidP="003D50A0">
      <w:pPr>
        <w:shd w:val="clear" w:color="auto" w:fill="FFFFFF"/>
        <w:spacing w:after="288"/>
        <w:jc w:val="both"/>
        <w:rPr>
          <w:rFonts w:asciiTheme="minorHAnsi" w:eastAsiaTheme="minorEastAsia" w:hAnsiTheme="minorHAnsi"/>
          <w:sz w:val="22"/>
          <w:szCs w:val="22"/>
        </w:rPr>
      </w:pPr>
      <w:r w:rsidRPr="001B3D42">
        <w:rPr>
          <w:rFonts w:asciiTheme="minorHAnsi" w:hAnsiTheme="minorHAnsi"/>
          <w:color w:val="333333"/>
          <w:sz w:val="22"/>
          <w:szCs w:val="22"/>
        </w:rPr>
        <w:t xml:space="preserve">Critical care services were also challenged worldwide during the SARS epidemic, and novel 2009 influenza A (H1N1) pandemic in 2009. The H1N1 pandemic in particular, spread worldwide and caused approximately 300,000, of which 200,000 were due to respiratory failure. The lessons from H1N1 pandemic and the SARS epidemic highlight that </w:t>
      </w:r>
      <w:r w:rsidRPr="001B3D42">
        <w:rPr>
          <w:rFonts w:asciiTheme="minorHAnsi" w:hAnsiTheme="minorHAnsi"/>
          <w:sz w:val="22"/>
          <w:szCs w:val="22"/>
        </w:rPr>
        <w:t>the loss of clinical personnel to epidemic can detrimentally impact the effectiveness of the response.</w:t>
      </w:r>
      <w:r w:rsidRPr="001B3D42">
        <w:rPr>
          <w:rFonts w:asciiTheme="minorHAnsi" w:eastAsiaTheme="minorEastAsia" w:hAnsiTheme="minorHAnsi"/>
          <w:sz w:val="22"/>
          <w:szCs w:val="22"/>
        </w:rPr>
        <w:t xml:space="preserve"> </w:t>
      </w:r>
      <w:r w:rsidRPr="001B3D42">
        <w:rPr>
          <w:rFonts w:asciiTheme="minorHAnsi" w:hAnsiTheme="minorHAnsi"/>
          <w:sz w:val="22"/>
          <w:szCs w:val="22"/>
        </w:rPr>
        <w:t xml:space="preserve">Hence, ensuring availability of appropriate PPE, training for HCWs in conjunction with the provision of critical care for patients is vital. Nosocomial amplification is a common aspect of many outbreaks. While influenza is regularly spread through contact and droplet transmission, certain procedures in hospitals—intubation, ventilation, and bronchoscopy can also create potential for disease transmission. </w:t>
      </w:r>
      <w:r w:rsidRPr="001B3D42">
        <w:rPr>
          <w:rFonts w:asciiTheme="minorHAnsi" w:eastAsiaTheme="minorEastAsia" w:hAnsiTheme="minorHAnsi"/>
          <w:sz w:val="22"/>
          <w:szCs w:val="22"/>
        </w:rPr>
        <w:t>In a large-scale pandemic, shortages of equipment and medications can further limit an ICU’s ability to provide the normal standard of care. Hospital preparedness for epidemics must include strategies to maintain staff safety, secure adequate supplies, and have plans for triage and prioritization of care when necessary</w:t>
      </w:r>
      <w:r w:rsidRPr="001B3D42">
        <w:rPr>
          <w:rStyle w:val="FootnoteReference"/>
          <w:rFonts w:asciiTheme="minorHAnsi" w:eastAsiaTheme="minorEastAsia" w:hAnsiTheme="minorHAnsi"/>
          <w:sz w:val="22"/>
          <w:szCs w:val="22"/>
        </w:rPr>
        <w:footnoteReference w:id="47"/>
      </w:r>
      <w:r w:rsidRPr="001B3D42">
        <w:rPr>
          <w:rFonts w:asciiTheme="minorHAnsi" w:eastAsiaTheme="minorEastAsia" w:hAnsiTheme="minorHAnsi"/>
          <w:sz w:val="22"/>
          <w:szCs w:val="22"/>
        </w:rPr>
        <w:t>. Further, as with disasters, planning for “stuff, staff, space, and system” surge capacity is relevant to ensure a scaled response to pandemics from the perspective of critical care.</w:t>
      </w:r>
    </w:p>
    <w:p w14:paraId="7B30E66B" w14:textId="77777777" w:rsidR="003D50A0" w:rsidRPr="001B3D42" w:rsidRDefault="003D50A0" w:rsidP="002302F8">
      <w:pPr>
        <w:pStyle w:val="Heading3"/>
        <w:numPr>
          <w:ilvl w:val="0"/>
          <w:numId w:val="44"/>
        </w:numPr>
        <w:spacing w:line="259" w:lineRule="auto"/>
        <w:jc w:val="both"/>
        <w:rPr>
          <w:rFonts w:asciiTheme="minorHAnsi" w:hAnsiTheme="minorHAnsi"/>
          <w:b/>
        </w:rPr>
      </w:pPr>
      <w:bookmarkStart w:id="0" w:name="_GoBack"/>
      <w:r w:rsidRPr="001B3D42">
        <w:rPr>
          <w:rFonts w:asciiTheme="minorHAnsi" w:hAnsiTheme="minorHAnsi"/>
          <w:b/>
        </w:rPr>
        <w:t>Lessons from Disasters</w:t>
      </w:r>
    </w:p>
    <w:bookmarkEnd w:id="0"/>
    <w:p w14:paraId="1E04A0D1" w14:textId="77777777" w:rsidR="003D50A0" w:rsidRPr="001B3D42" w:rsidRDefault="003D50A0" w:rsidP="003D50A0">
      <w:pPr>
        <w:jc w:val="both"/>
        <w:rPr>
          <w:rFonts w:asciiTheme="minorHAnsi" w:hAnsiTheme="minorHAnsi"/>
        </w:rPr>
      </w:pPr>
    </w:p>
    <w:p w14:paraId="329A34D7" w14:textId="77777777" w:rsidR="003D50A0" w:rsidRDefault="003D50A0" w:rsidP="003D50A0">
      <w:pPr>
        <w:autoSpaceDE w:val="0"/>
        <w:autoSpaceDN w:val="0"/>
        <w:adjustRightInd w:val="0"/>
        <w:jc w:val="both"/>
        <w:rPr>
          <w:rFonts w:asciiTheme="minorHAnsi" w:hAnsiTheme="minorHAnsi"/>
          <w:sz w:val="22"/>
          <w:szCs w:val="22"/>
        </w:rPr>
      </w:pPr>
      <w:r w:rsidRPr="001B3D42">
        <w:rPr>
          <w:rFonts w:asciiTheme="minorHAnsi" w:hAnsiTheme="minorHAnsi"/>
          <w:sz w:val="22"/>
          <w:szCs w:val="22"/>
        </w:rPr>
        <w:t>Natural disasters, accidents, pandemics, and chemical/biological/terror events can all result in sudden large-scale escalations or surge needs for medical care. During disasters and epidemics, medical contingency system needs to take into account surge</w:t>
      </w:r>
      <w:r w:rsidRPr="001B3D42">
        <w:rPr>
          <w:rStyle w:val="FootnoteReference"/>
          <w:rFonts w:asciiTheme="minorHAnsi" w:hAnsiTheme="minorHAnsi"/>
          <w:sz w:val="22"/>
          <w:szCs w:val="22"/>
        </w:rPr>
        <w:footnoteReference w:id="48"/>
      </w:r>
      <w:r w:rsidRPr="001B3D42">
        <w:rPr>
          <w:rFonts w:asciiTheme="minorHAnsi" w:hAnsiTheme="minorHAnsi"/>
          <w:sz w:val="22"/>
          <w:szCs w:val="22"/>
        </w:rPr>
        <w:t xml:space="preserve"> </w:t>
      </w:r>
      <w:r>
        <w:rPr>
          <w:rFonts w:asciiTheme="minorHAnsi" w:hAnsiTheme="minorHAnsi"/>
          <w:sz w:val="22"/>
          <w:szCs w:val="22"/>
        </w:rPr>
        <w:t xml:space="preserve"> </w:t>
      </w:r>
      <w:r w:rsidRPr="001B3D42">
        <w:rPr>
          <w:rFonts w:asciiTheme="minorHAnsi" w:hAnsiTheme="minorHAnsi"/>
          <w:sz w:val="22"/>
          <w:szCs w:val="22"/>
        </w:rPr>
        <w:t>for</w:t>
      </w:r>
      <w:r>
        <w:rPr>
          <w:rFonts w:asciiTheme="minorHAnsi" w:hAnsiTheme="minorHAnsi"/>
          <w:sz w:val="22"/>
          <w:szCs w:val="22"/>
        </w:rPr>
        <w:t xml:space="preserve"> the “Four S”</w:t>
      </w:r>
      <w:r>
        <w:rPr>
          <w:rStyle w:val="FootnoteReference"/>
          <w:rFonts w:asciiTheme="minorHAnsi" w:hAnsiTheme="minorHAnsi"/>
          <w:sz w:val="22"/>
          <w:szCs w:val="22"/>
        </w:rPr>
        <w:footnoteReference w:id="49"/>
      </w:r>
      <w:r w:rsidRPr="001B3D42">
        <w:rPr>
          <w:rFonts w:asciiTheme="minorHAnsi" w:hAnsiTheme="minorHAnsi"/>
          <w:sz w:val="22"/>
          <w:szCs w:val="22"/>
        </w:rPr>
        <w:t xml:space="preserve">: Staff (the trained personnel needed to care for patients); Stuff (supplies and equipment needed for infection prevention and provision of care); Space (appropriate physical area to provide medical care and support services); and Systems ( command and control centers, supply chain, that ensures coordinated flow of resources and information) </w:t>
      </w:r>
      <w:r w:rsidRPr="001B3D42">
        <w:rPr>
          <w:rStyle w:val="FootnoteReference"/>
          <w:rFonts w:asciiTheme="minorHAnsi" w:hAnsiTheme="minorHAnsi"/>
          <w:sz w:val="22"/>
          <w:szCs w:val="22"/>
        </w:rPr>
        <w:footnoteReference w:id="50"/>
      </w:r>
      <w:r w:rsidRPr="001B3D42">
        <w:rPr>
          <w:rFonts w:asciiTheme="minorHAnsi" w:hAnsiTheme="minorHAnsi"/>
          <w:sz w:val="22"/>
          <w:szCs w:val="22"/>
        </w:rPr>
        <w:t>. The systems aspect in particular is often overlooked but is vital to bridge the gap between capacity (the availability of resources) and capability (utilization of the available resources).</w:t>
      </w:r>
      <w:r>
        <w:rPr>
          <w:rFonts w:asciiTheme="minorHAnsi" w:hAnsiTheme="minorHAnsi"/>
          <w:sz w:val="22"/>
          <w:szCs w:val="22"/>
        </w:rPr>
        <w:t xml:space="preserve"> Prior lessons from China’s experience with disasters and earthquakes also include centralized response to maximize effectiveness of limited resources in the aftermath of a disaster. This approach allows </w:t>
      </w:r>
      <w:r w:rsidRPr="001B3D42">
        <w:rPr>
          <w:rFonts w:asciiTheme="minorHAnsi" w:eastAsiaTheme="minorHAnsi" w:hAnsiTheme="minorHAnsi"/>
          <w:sz w:val="22"/>
          <w:szCs w:val="22"/>
        </w:rPr>
        <w:t>concentrat</w:t>
      </w:r>
      <w:r>
        <w:rPr>
          <w:rFonts w:asciiTheme="minorHAnsi" w:eastAsiaTheme="minorHAnsi" w:hAnsiTheme="minorHAnsi"/>
          <w:sz w:val="22"/>
          <w:szCs w:val="22"/>
        </w:rPr>
        <w:t>ion of</w:t>
      </w:r>
      <w:r w:rsidRPr="001B3D42">
        <w:rPr>
          <w:rFonts w:asciiTheme="minorHAnsi" w:eastAsiaTheme="minorHAnsi" w:hAnsiTheme="minorHAnsi"/>
          <w:sz w:val="22"/>
          <w:szCs w:val="22"/>
        </w:rPr>
        <w:t xml:space="preserve"> medical resources</w:t>
      </w:r>
      <w:r>
        <w:rPr>
          <w:rFonts w:asciiTheme="minorHAnsi" w:eastAsiaTheme="minorHAnsi" w:hAnsiTheme="minorHAnsi"/>
          <w:sz w:val="22"/>
          <w:szCs w:val="22"/>
        </w:rPr>
        <w:t xml:space="preserve"> and experts</w:t>
      </w:r>
      <w:r w:rsidRPr="001B3D42">
        <w:rPr>
          <w:rFonts w:asciiTheme="minorHAnsi" w:eastAsiaTheme="minorHAnsi" w:hAnsiTheme="minorHAnsi"/>
          <w:sz w:val="22"/>
          <w:szCs w:val="22"/>
        </w:rPr>
        <w:t xml:space="preserve"> to</w:t>
      </w:r>
      <w:r w:rsidRPr="001B3D42">
        <w:rPr>
          <w:rFonts w:asciiTheme="minorHAnsi" w:hAnsiTheme="minorHAnsi"/>
          <w:sz w:val="22"/>
          <w:szCs w:val="22"/>
        </w:rPr>
        <w:t xml:space="preserve"> </w:t>
      </w:r>
      <w:r w:rsidRPr="001B3D42">
        <w:rPr>
          <w:rFonts w:asciiTheme="minorHAnsi" w:eastAsiaTheme="minorHAnsi" w:hAnsiTheme="minorHAnsi"/>
          <w:sz w:val="22"/>
          <w:szCs w:val="22"/>
        </w:rPr>
        <w:t>respond to a large-scale medical surge in a state of limited</w:t>
      </w:r>
      <w:r w:rsidRPr="001B3D42">
        <w:rPr>
          <w:rFonts w:asciiTheme="minorHAnsi" w:hAnsiTheme="minorHAnsi"/>
          <w:sz w:val="22"/>
          <w:szCs w:val="22"/>
        </w:rPr>
        <w:t xml:space="preserve"> </w:t>
      </w:r>
      <w:r w:rsidRPr="001B3D42">
        <w:rPr>
          <w:rFonts w:asciiTheme="minorHAnsi" w:eastAsiaTheme="minorHAnsi" w:hAnsiTheme="minorHAnsi"/>
          <w:sz w:val="22"/>
          <w:szCs w:val="22"/>
        </w:rPr>
        <w:t>resources</w:t>
      </w:r>
      <w:r>
        <w:rPr>
          <w:rFonts w:asciiTheme="minorHAnsi" w:eastAsiaTheme="minorHAnsi" w:hAnsiTheme="minorHAnsi"/>
          <w:sz w:val="22"/>
          <w:szCs w:val="22"/>
        </w:rPr>
        <w:t xml:space="preserve"> through a centralized management system. </w:t>
      </w:r>
    </w:p>
    <w:p w14:paraId="60E9D772" w14:textId="77777777" w:rsidR="003D50A0" w:rsidRPr="001B3D42" w:rsidRDefault="003D50A0" w:rsidP="003D50A0">
      <w:pPr>
        <w:autoSpaceDE w:val="0"/>
        <w:autoSpaceDN w:val="0"/>
        <w:adjustRightInd w:val="0"/>
        <w:jc w:val="both"/>
        <w:rPr>
          <w:rFonts w:asciiTheme="minorHAnsi" w:hAnsiTheme="minorHAnsi"/>
          <w:sz w:val="22"/>
          <w:szCs w:val="22"/>
        </w:rPr>
      </w:pPr>
    </w:p>
    <w:p w14:paraId="05FB2B3A" w14:textId="77777777" w:rsidR="003D50A0" w:rsidRPr="009009B1" w:rsidRDefault="003D50A0" w:rsidP="003D50A0">
      <w:pPr>
        <w:autoSpaceDE w:val="0"/>
        <w:autoSpaceDN w:val="0"/>
        <w:adjustRightInd w:val="0"/>
        <w:jc w:val="both"/>
        <w:rPr>
          <w:rFonts w:asciiTheme="minorHAnsi" w:hAnsiTheme="minorHAnsi"/>
          <w:sz w:val="22"/>
          <w:szCs w:val="22"/>
        </w:rPr>
      </w:pPr>
      <w:r w:rsidRPr="001B3D42">
        <w:rPr>
          <w:rFonts w:asciiTheme="minorHAnsi" w:hAnsiTheme="minorHAnsi"/>
          <w:sz w:val="22"/>
          <w:szCs w:val="22"/>
        </w:rPr>
        <w:t>There are multiple tactics  to strengthen surge capacity during emergencies</w:t>
      </w:r>
      <w:r w:rsidRPr="001B3D42">
        <w:rPr>
          <w:rStyle w:val="FootnoteReference"/>
          <w:rFonts w:asciiTheme="minorHAnsi" w:hAnsiTheme="minorHAnsi"/>
          <w:sz w:val="22"/>
          <w:szCs w:val="22"/>
        </w:rPr>
        <w:footnoteReference w:id="51"/>
      </w:r>
      <w:r>
        <w:rPr>
          <w:rFonts w:asciiTheme="minorHAnsi" w:hAnsiTheme="minorHAnsi"/>
          <w:sz w:val="22"/>
          <w:szCs w:val="22"/>
        </w:rPr>
        <w:t xml:space="preserve"> </w:t>
      </w:r>
      <w:r w:rsidRPr="001B3D42">
        <w:rPr>
          <w:rStyle w:val="FootnoteReference"/>
          <w:rFonts w:asciiTheme="minorHAnsi" w:hAnsiTheme="minorHAnsi"/>
          <w:sz w:val="22"/>
          <w:szCs w:val="22"/>
        </w:rPr>
        <w:footnoteReference w:id="52"/>
      </w:r>
      <w:r>
        <w:rPr>
          <w:rFonts w:asciiTheme="minorHAnsi" w:hAnsiTheme="minorHAnsi"/>
          <w:sz w:val="22"/>
          <w:szCs w:val="22"/>
        </w:rPr>
        <w:t xml:space="preserve"> </w:t>
      </w:r>
      <w:r>
        <w:rPr>
          <w:rStyle w:val="FootnoteReference"/>
          <w:rFonts w:asciiTheme="minorHAnsi" w:hAnsiTheme="minorHAnsi"/>
          <w:sz w:val="22"/>
          <w:szCs w:val="22"/>
        </w:rPr>
        <w:footnoteReference w:id="53"/>
      </w:r>
      <w:r>
        <w:rPr>
          <w:rFonts w:asciiTheme="minorHAnsi" w:hAnsiTheme="minorHAnsi"/>
          <w:sz w:val="22"/>
          <w:szCs w:val="22"/>
        </w:rPr>
        <w:t xml:space="preserve"> </w:t>
      </w:r>
      <w:r>
        <w:rPr>
          <w:rStyle w:val="FootnoteReference"/>
          <w:rFonts w:asciiTheme="minorHAnsi" w:hAnsiTheme="minorHAnsi"/>
          <w:sz w:val="22"/>
          <w:szCs w:val="22"/>
        </w:rPr>
        <w:footnoteReference w:id="54"/>
      </w:r>
      <w:r w:rsidRPr="001B3D42">
        <w:rPr>
          <w:rFonts w:asciiTheme="minorHAnsi" w:hAnsiTheme="minorHAnsi"/>
          <w:sz w:val="22"/>
          <w:szCs w:val="22"/>
        </w:rPr>
        <w:t xml:space="preserve">: </w:t>
      </w:r>
    </w:p>
    <w:p w14:paraId="0FB5F863" w14:textId="77777777" w:rsidR="003D50A0" w:rsidRPr="004216F1" w:rsidRDefault="003D50A0" w:rsidP="003D50A0">
      <w:pPr>
        <w:pStyle w:val="ListParagraph"/>
        <w:numPr>
          <w:ilvl w:val="0"/>
          <w:numId w:val="27"/>
        </w:numPr>
        <w:autoSpaceDE w:val="0"/>
        <w:autoSpaceDN w:val="0"/>
        <w:adjustRightInd w:val="0"/>
        <w:jc w:val="both"/>
        <w:rPr>
          <w:rFonts w:asciiTheme="minorHAnsi" w:hAnsiTheme="minorHAnsi"/>
          <w:sz w:val="22"/>
          <w:szCs w:val="22"/>
        </w:rPr>
      </w:pPr>
      <w:r w:rsidRPr="009009B1">
        <w:rPr>
          <w:rFonts w:asciiTheme="minorHAnsi" w:hAnsiTheme="minorHAnsi"/>
          <w:b/>
          <w:sz w:val="22"/>
          <w:szCs w:val="22"/>
        </w:rPr>
        <w:t>Space/structure for critical care</w:t>
      </w:r>
      <w:r>
        <w:rPr>
          <w:rFonts w:asciiTheme="minorHAnsi" w:hAnsiTheme="minorHAnsi"/>
          <w:sz w:val="22"/>
          <w:szCs w:val="22"/>
        </w:rPr>
        <w:t xml:space="preserve"> – (1) </w:t>
      </w:r>
      <w:r w:rsidRPr="004216F1">
        <w:rPr>
          <w:rFonts w:asciiTheme="minorHAnsi" w:hAnsiTheme="minorHAnsi"/>
          <w:i/>
          <w:sz w:val="22"/>
          <w:szCs w:val="22"/>
        </w:rPr>
        <w:t xml:space="preserve">Off-loading tactic– </w:t>
      </w:r>
      <w:r w:rsidRPr="004216F1">
        <w:rPr>
          <w:rFonts w:asciiTheme="minorHAnsi" w:hAnsiTheme="minorHAnsi"/>
          <w:sz w:val="22"/>
          <w:szCs w:val="22"/>
        </w:rPr>
        <w:t>Decompressing the hospital (off-loading non-emergency patients), reverse triaging, canceling elective surgeries, hospitals may also off-load patients by transferring patients to other facilities etc.</w:t>
      </w:r>
      <w:r>
        <w:rPr>
          <w:rFonts w:asciiTheme="minorHAnsi" w:hAnsiTheme="minorHAnsi"/>
          <w:sz w:val="22"/>
          <w:szCs w:val="22"/>
        </w:rPr>
        <w:t xml:space="preserve"> (2) </w:t>
      </w:r>
      <w:r w:rsidRPr="004216F1">
        <w:rPr>
          <w:rFonts w:asciiTheme="minorHAnsi" w:hAnsiTheme="minorHAnsi"/>
          <w:i/>
          <w:sz w:val="22"/>
          <w:szCs w:val="22"/>
        </w:rPr>
        <w:t xml:space="preserve">Onboarding tactic by creating extra space – </w:t>
      </w:r>
      <w:r w:rsidRPr="004216F1">
        <w:rPr>
          <w:rFonts w:asciiTheme="minorHAnsi" w:hAnsiTheme="minorHAnsi"/>
          <w:sz w:val="22"/>
          <w:szCs w:val="22"/>
        </w:rPr>
        <w:t>Converting single rooms to double rooms or utilizing non-traditional patient care areas like hallways, lobbies, or waiting rooms; repurposing hotels or private facilities; converting a step-down unit to a critical care unit; Foreign Field Hospitals (FFH); outpatient facilities and satellite clinics; temporary structures; altering standards of care; holding areas etc.</w:t>
      </w:r>
    </w:p>
    <w:p w14:paraId="530696CD" w14:textId="77777777" w:rsidR="003D50A0" w:rsidRDefault="003D50A0" w:rsidP="003D50A0">
      <w:pPr>
        <w:pStyle w:val="ListParagraph"/>
        <w:numPr>
          <w:ilvl w:val="0"/>
          <w:numId w:val="27"/>
        </w:numPr>
        <w:autoSpaceDE w:val="0"/>
        <w:autoSpaceDN w:val="0"/>
        <w:adjustRightInd w:val="0"/>
        <w:jc w:val="both"/>
        <w:rPr>
          <w:rFonts w:asciiTheme="minorHAnsi" w:hAnsiTheme="minorHAnsi" w:cstheme="minorHAnsi"/>
          <w:color w:val="000000"/>
          <w:sz w:val="22"/>
          <w:szCs w:val="22"/>
        </w:rPr>
      </w:pPr>
      <w:r w:rsidRPr="009009B1">
        <w:rPr>
          <w:rFonts w:asciiTheme="minorHAnsi" w:hAnsiTheme="minorHAnsi"/>
          <w:b/>
          <w:sz w:val="22"/>
          <w:szCs w:val="22"/>
        </w:rPr>
        <w:t>Staffing –</w:t>
      </w:r>
      <w:r>
        <w:rPr>
          <w:rFonts w:asciiTheme="minorHAnsi" w:hAnsiTheme="minorHAnsi"/>
          <w:b/>
          <w:sz w:val="22"/>
          <w:szCs w:val="22"/>
        </w:rPr>
        <w:t xml:space="preserve"> </w:t>
      </w:r>
      <w:r>
        <w:rPr>
          <w:rFonts w:asciiTheme="minorHAnsi" w:hAnsiTheme="minorHAnsi"/>
          <w:sz w:val="22"/>
          <w:szCs w:val="22"/>
        </w:rPr>
        <w:t xml:space="preserve">Modifying or </w:t>
      </w:r>
      <w:r w:rsidRPr="009009B1">
        <w:rPr>
          <w:rFonts w:asciiTheme="minorHAnsi" w:hAnsiTheme="minorHAnsi"/>
          <w:sz w:val="22"/>
          <w:szCs w:val="22"/>
        </w:rPr>
        <w:t>extending work hours, calling back off-duty staff</w:t>
      </w:r>
      <w:r>
        <w:rPr>
          <w:rFonts w:asciiTheme="minorHAnsi" w:hAnsiTheme="minorHAnsi"/>
          <w:sz w:val="22"/>
          <w:szCs w:val="22"/>
        </w:rPr>
        <w:t xml:space="preserve">; training and leveraging </w:t>
      </w:r>
      <w:r w:rsidRPr="009009B1">
        <w:rPr>
          <w:rFonts w:asciiTheme="minorHAnsi" w:hAnsiTheme="minorHAnsi"/>
          <w:sz w:val="22"/>
          <w:szCs w:val="22"/>
        </w:rPr>
        <w:t>non-traditional care providers, such as family members, volunteers, or nonclinical staff</w:t>
      </w:r>
      <w:r>
        <w:rPr>
          <w:rFonts w:asciiTheme="minorHAnsi" w:hAnsiTheme="minorHAnsi"/>
          <w:sz w:val="22"/>
          <w:szCs w:val="22"/>
        </w:rPr>
        <w:t xml:space="preserve"> or non-ICU staff; IPC training; boosting staff morale to prevent absenteeism; </w:t>
      </w:r>
      <w:r w:rsidRPr="009009B1">
        <w:rPr>
          <w:rFonts w:asciiTheme="minorHAnsi" w:hAnsiTheme="minorHAnsi" w:cstheme="minorHAnsi"/>
          <w:color w:val="000000"/>
          <w:sz w:val="22"/>
          <w:szCs w:val="22"/>
        </w:rPr>
        <w:t>Just-in-Time Training</w:t>
      </w:r>
      <w:r>
        <w:rPr>
          <w:rFonts w:asciiTheme="minorHAnsi" w:hAnsiTheme="minorHAnsi" w:cstheme="minorHAnsi"/>
          <w:color w:val="000000"/>
          <w:sz w:val="22"/>
          <w:szCs w:val="22"/>
        </w:rPr>
        <w:t xml:space="preserve"> </w:t>
      </w:r>
      <w:r w:rsidRPr="009009B1">
        <w:rPr>
          <w:rFonts w:asciiTheme="minorHAnsi" w:hAnsiTheme="minorHAnsi" w:cstheme="minorHAnsi"/>
          <w:color w:val="000000"/>
          <w:sz w:val="22"/>
          <w:szCs w:val="22"/>
        </w:rPr>
        <w:t>by utilizing personnel who have the aptitude to quickly learn, adapt, and assist; Cross-training before a disaster</w:t>
      </w:r>
      <w:r>
        <w:rPr>
          <w:rFonts w:asciiTheme="minorHAnsi" w:hAnsiTheme="minorHAnsi" w:cstheme="minorHAnsi"/>
          <w:color w:val="000000"/>
          <w:sz w:val="22"/>
          <w:szCs w:val="22"/>
        </w:rPr>
        <w:t xml:space="preserve">; </w:t>
      </w:r>
      <w:r w:rsidRPr="009009B1">
        <w:rPr>
          <w:rFonts w:asciiTheme="minorHAnsi" w:hAnsiTheme="minorHAnsi" w:cstheme="minorHAnsi"/>
          <w:color w:val="000000"/>
          <w:sz w:val="22"/>
          <w:szCs w:val="22"/>
        </w:rPr>
        <w:t xml:space="preserve"> </w:t>
      </w:r>
      <w:r>
        <w:rPr>
          <w:rFonts w:asciiTheme="minorHAnsi" w:hAnsiTheme="minorHAnsi" w:cstheme="minorHAnsi"/>
          <w:color w:val="000000"/>
          <w:sz w:val="22"/>
          <w:szCs w:val="22"/>
        </w:rPr>
        <w:t>D</w:t>
      </w:r>
      <w:r w:rsidRPr="009009B1">
        <w:rPr>
          <w:rFonts w:asciiTheme="minorHAnsi" w:hAnsiTheme="minorHAnsi" w:cstheme="minorHAnsi"/>
          <w:color w:val="000000"/>
          <w:sz w:val="22"/>
          <w:szCs w:val="22"/>
        </w:rPr>
        <w:t>evelopment of rosters can augment personnel pools; Telemedicine platforms may also be used to augment staff and provide expert</w:t>
      </w:r>
      <w:r>
        <w:rPr>
          <w:rFonts w:asciiTheme="minorHAnsi" w:hAnsiTheme="minorHAnsi" w:cstheme="minorHAnsi"/>
          <w:color w:val="000000"/>
          <w:sz w:val="22"/>
          <w:szCs w:val="22"/>
        </w:rPr>
        <w:t xml:space="preserve"> </w:t>
      </w:r>
      <w:r w:rsidRPr="009009B1">
        <w:rPr>
          <w:rFonts w:asciiTheme="minorHAnsi" w:hAnsiTheme="minorHAnsi" w:cstheme="minorHAnsi"/>
          <w:color w:val="000000"/>
          <w:sz w:val="22"/>
          <w:szCs w:val="22"/>
        </w:rPr>
        <w:t xml:space="preserve">assistance “virtually” </w:t>
      </w:r>
      <w:r>
        <w:rPr>
          <w:rFonts w:asciiTheme="minorHAnsi" w:hAnsiTheme="minorHAnsi" w:cstheme="minorHAnsi"/>
          <w:color w:val="000000"/>
          <w:sz w:val="22"/>
          <w:szCs w:val="22"/>
        </w:rPr>
        <w:t>from anywhere; utilizing final year students and medical residents; leveraging HCWs/</w:t>
      </w:r>
      <w:r w:rsidRPr="009009B1">
        <w:rPr>
          <w:rFonts w:asciiTheme="minorHAnsi" w:hAnsiTheme="minorHAnsi" w:cstheme="minorHAnsi"/>
          <w:color w:val="000000"/>
          <w:sz w:val="22"/>
          <w:szCs w:val="22"/>
        </w:rPr>
        <w:t>clinicians with traditional credentials but who may be unaccustomed to the specialized care that will need to be delivered</w:t>
      </w:r>
      <w:r>
        <w:rPr>
          <w:rFonts w:asciiTheme="minorHAnsi" w:hAnsiTheme="minorHAnsi" w:cstheme="minorHAnsi"/>
          <w:color w:val="000000"/>
          <w:sz w:val="22"/>
          <w:szCs w:val="22"/>
        </w:rPr>
        <w:t xml:space="preserve"> etc.  </w:t>
      </w:r>
    </w:p>
    <w:p w14:paraId="3ED41016" w14:textId="77777777" w:rsidR="003D50A0" w:rsidRDefault="003D50A0" w:rsidP="003D50A0">
      <w:pPr>
        <w:pStyle w:val="ListParagraph"/>
        <w:numPr>
          <w:ilvl w:val="0"/>
          <w:numId w:val="27"/>
        </w:numPr>
        <w:autoSpaceDE w:val="0"/>
        <w:autoSpaceDN w:val="0"/>
        <w:adjustRightInd w:val="0"/>
        <w:jc w:val="both"/>
        <w:rPr>
          <w:rFonts w:asciiTheme="minorHAnsi" w:hAnsiTheme="minorHAnsi" w:cstheme="minorHAnsi"/>
          <w:sz w:val="22"/>
          <w:szCs w:val="22"/>
        </w:rPr>
      </w:pPr>
      <w:r w:rsidRPr="00A248C1">
        <w:rPr>
          <w:rFonts w:asciiTheme="minorHAnsi" w:hAnsiTheme="minorHAnsi" w:cstheme="minorHAnsi"/>
          <w:b/>
          <w:color w:val="000000"/>
          <w:sz w:val="22"/>
          <w:szCs w:val="22"/>
        </w:rPr>
        <w:t>S</w:t>
      </w:r>
      <w:r>
        <w:rPr>
          <w:rFonts w:asciiTheme="minorHAnsi" w:hAnsiTheme="minorHAnsi" w:cstheme="minorHAnsi"/>
          <w:b/>
          <w:color w:val="000000"/>
          <w:sz w:val="22"/>
          <w:szCs w:val="22"/>
        </w:rPr>
        <w:t xml:space="preserve">tuff/availability of resources – </w:t>
      </w:r>
      <w:r>
        <w:rPr>
          <w:rFonts w:asciiTheme="minorHAnsi" w:hAnsiTheme="minorHAnsi" w:cstheme="minorHAnsi"/>
          <w:color w:val="000000"/>
          <w:sz w:val="22"/>
          <w:szCs w:val="22"/>
        </w:rPr>
        <w:t xml:space="preserve">stockpiling; private sector engagement; inventory lists; </w:t>
      </w:r>
      <w:r w:rsidRPr="001B3D42">
        <w:rPr>
          <w:rFonts w:asciiTheme="minorHAnsi" w:hAnsiTheme="minorHAnsi" w:cstheme="minorHAnsi"/>
          <w:sz w:val="22"/>
          <w:szCs w:val="22"/>
        </w:rPr>
        <w:t xml:space="preserve">Transportation and </w:t>
      </w:r>
      <w:r>
        <w:rPr>
          <w:rFonts w:asciiTheme="minorHAnsi" w:hAnsiTheme="minorHAnsi" w:cstheme="minorHAnsi"/>
          <w:sz w:val="22"/>
          <w:szCs w:val="22"/>
        </w:rPr>
        <w:t>referral of patients, samples, PPE, or tests; altering standards of care in accordance with limitation of resources.</w:t>
      </w:r>
    </w:p>
    <w:p w14:paraId="6879FF1F" w14:textId="77777777" w:rsidR="003D50A0" w:rsidRPr="004216F1" w:rsidRDefault="003D50A0" w:rsidP="003D50A0">
      <w:pPr>
        <w:pStyle w:val="ListParagraph"/>
        <w:numPr>
          <w:ilvl w:val="0"/>
          <w:numId w:val="27"/>
        </w:numPr>
        <w:autoSpaceDE w:val="0"/>
        <w:autoSpaceDN w:val="0"/>
        <w:adjustRightInd w:val="0"/>
        <w:jc w:val="both"/>
        <w:rPr>
          <w:rFonts w:asciiTheme="minorHAnsi" w:hAnsiTheme="minorHAnsi"/>
          <w:sz w:val="22"/>
          <w:szCs w:val="22"/>
        </w:rPr>
      </w:pPr>
      <w:r w:rsidRPr="004216F1">
        <w:rPr>
          <w:rFonts w:asciiTheme="minorHAnsi" w:hAnsiTheme="minorHAnsi" w:cstheme="minorHAnsi"/>
          <w:b/>
          <w:color w:val="000000"/>
          <w:sz w:val="22"/>
          <w:szCs w:val="22"/>
        </w:rPr>
        <w:t>Systems</w:t>
      </w:r>
      <w:r w:rsidRPr="004216F1">
        <w:rPr>
          <w:rFonts w:asciiTheme="minorHAnsi" w:hAnsiTheme="minorHAnsi" w:cstheme="minorHAnsi"/>
          <w:color w:val="000000"/>
          <w:sz w:val="22"/>
          <w:szCs w:val="22"/>
        </w:rPr>
        <w:t xml:space="preserve"> – Incident command system to support coordination and information sharing;  Rapid triage and isolation of the sick, detection, and allocating resources in a manner that leverages and maximizes existing personnel, space, and equipment; </w:t>
      </w:r>
      <w:r w:rsidRPr="004216F1">
        <w:rPr>
          <w:rFonts w:asciiTheme="minorHAnsi" w:hAnsiTheme="minorHAnsi"/>
          <w:sz w:val="22"/>
          <w:szCs w:val="22"/>
        </w:rPr>
        <w:t>Monitoring of supplies and patient utilization through strong hospital information systems.</w:t>
      </w:r>
      <w:r w:rsidRPr="004216F1">
        <w:rPr>
          <w:rFonts w:asciiTheme="minorHAnsi" w:hAnsiTheme="minorHAnsi" w:cstheme="minorHAnsi"/>
          <w:color w:val="000000"/>
          <w:sz w:val="22"/>
          <w:szCs w:val="22"/>
        </w:rPr>
        <w:t xml:space="preserve">; </w:t>
      </w:r>
      <w:r>
        <w:rPr>
          <w:rFonts w:asciiTheme="minorHAnsi" w:eastAsiaTheme="minorHAnsi" w:hAnsiTheme="minorHAnsi"/>
          <w:sz w:val="22"/>
          <w:szCs w:val="22"/>
        </w:rPr>
        <w:t xml:space="preserve">contingency planning for facilities; reverse triage and triaging; developing staff rosters (including medical volunteers, retirees, interns </w:t>
      </w:r>
      <w:proofErr w:type="spellStart"/>
      <w:r>
        <w:rPr>
          <w:rFonts w:asciiTheme="minorHAnsi" w:eastAsiaTheme="minorHAnsi" w:hAnsiTheme="minorHAnsi"/>
          <w:sz w:val="22"/>
          <w:szCs w:val="22"/>
        </w:rPr>
        <w:t>etc</w:t>
      </w:r>
      <w:proofErr w:type="spellEnd"/>
      <w:r>
        <w:rPr>
          <w:rFonts w:asciiTheme="minorHAnsi" w:eastAsiaTheme="minorHAnsi" w:hAnsiTheme="minorHAnsi"/>
          <w:sz w:val="22"/>
          <w:szCs w:val="22"/>
        </w:rPr>
        <w:t xml:space="preserve">; </w:t>
      </w:r>
      <w:r>
        <w:rPr>
          <w:rFonts w:asciiTheme="minorHAnsi" w:hAnsiTheme="minorHAnsi" w:cstheme="minorHAnsi"/>
          <w:color w:val="000000"/>
          <w:sz w:val="22"/>
          <w:szCs w:val="22"/>
        </w:rPr>
        <w:t>g</w:t>
      </w:r>
      <w:r w:rsidRPr="004216F1">
        <w:rPr>
          <w:rFonts w:asciiTheme="minorHAnsi" w:hAnsiTheme="minorHAnsi" w:cstheme="minorHAnsi"/>
          <w:color w:val="000000"/>
          <w:sz w:val="22"/>
          <w:szCs w:val="22"/>
        </w:rPr>
        <w:t xml:space="preserve">uidance on allocation of scarce resources, based on the principles of “prepare, conserve, substitute, adapt, reuse, and reallocate” of certain resources; </w:t>
      </w:r>
      <w:r w:rsidRPr="004216F1">
        <w:rPr>
          <w:rFonts w:asciiTheme="minorHAnsi" w:hAnsiTheme="minorHAnsi"/>
          <w:sz w:val="22"/>
          <w:szCs w:val="22"/>
        </w:rPr>
        <w:t>Healthcare coalitions</w:t>
      </w:r>
      <w:r>
        <w:rPr>
          <w:rStyle w:val="FootnoteReference"/>
          <w:rFonts w:asciiTheme="minorHAnsi" w:hAnsiTheme="minorHAnsi"/>
          <w:sz w:val="22"/>
          <w:szCs w:val="22"/>
        </w:rPr>
        <w:footnoteReference w:id="55"/>
      </w:r>
      <w:r w:rsidRPr="004216F1">
        <w:rPr>
          <w:rFonts w:asciiTheme="minorHAnsi" w:hAnsiTheme="minorHAnsi"/>
          <w:sz w:val="22"/>
          <w:szCs w:val="22"/>
        </w:rPr>
        <w:t xml:space="preserve"> for resource coordination/harmonization</w:t>
      </w:r>
      <w:r>
        <w:rPr>
          <w:rFonts w:asciiTheme="minorHAnsi" w:hAnsiTheme="minorHAnsi"/>
          <w:sz w:val="22"/>
          <w:szCs w:val="22"/>
        </w:rPr>
        <w:t>; contingency plans etc.</w:t>
      </w:r>
    </w:p>
    <w:p w14:paraId="2B3D2E04" w14:textId="77777777" w:rsidR="003D50A0" w:rsidRPr="001B3D42" w:rsidRDefault="003D50A0" w:rsidP="003D50A0">
      <w:pPr>
        <w:autoSpaceDE w:val="0"/>
        <w:autoSpaceDN w:val="0"/>
        <w:adjustRightInd w:val="0"/>
        <w:jc w:val="both"/>
        <w:rPr>
          <w:rFonts w:asciiTheme="minorHAnsi" w:hAnsiTheme="minorHAnsi" w:cstheme="minorHAnsi"/>
          <w:b/>
          <w:sz w:val="22"/>
          <w:szCs w:val="22"/>
        </w:rPr>
      </w:pPr>
    </w:p>
    <w:p w14:paraId="651B1C8D" w14:textId="77777777" w:rsidR="003D50A0" w:rsidRPr="001B3D42" w:rsidRDefault="003D50A0" w:rsidP="003D50A0">
      <w:pPr>
        <w:pBdr>
          <w:bottom w:val="single" w:sz="4" w:space="1" w:color="auto"/>
        </w:pBd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 xml:space="preserve">Surge Critical Care – </w:t>
      </w:r>
      <w:r w:rsidRPr="001B3D42">
        <w:rPr>
          <w:rFonts w:asciiTheme="minorHAnsi" w:hAnsiTheme="minorHAnsi" w:cstheme="minorHAnsi"/>
          <w:b/>
          <w:sz w:val="22"/>
          <w:szCs w:val="22"/>
        </w:rPr>
        <w:t>Foreign Field Hospitals</w:t>
      </w:r>
      <w:r w:rsidRPr="001B3D42">
        <w:rPr>
          <w:rStyle w:val="FootnoteReference"/>
          <w:rFonts w:asciiTheme="minorHAnsi" w:hAnsiTheme="minorHAnsi" w:cstheme="minorHAnsi"/>
          <w:b/>
          <w:sz w:val="22"/>
          <w:szCs w:val="22"/>
        </w:rPr>
        <w:footnoteReference w:id="56"/>
      </w:r>
      <w:r w:rsidRPr="001B3D42">
        <w:rPr>
          <w:rFonts w:asciiTheme="minorHAnsi" w:hAnsiTheme="minorHAnsi" w:cstheme="minorHAnsi"/>
          <w:b/>
          <w:sz w:val="22"/>
          <w:szCs w:val="22"/>
        </w:rPr>
        <w:t xml:space="preserve"> and pooling of Civilian-Humanitarian-Government-Military resources to enhance surge response in Haiti</w:t>
      </w:r>
    </w:p>
    <w:p w14:paraId="5C2349E7" w14:textId="77777777" w:rsidR="003D50A0" w:rsidRDefault="003D50A0" w:rsidP="003D50A0">
      <w:pPr>
        <w:autoSpaceDE w:val="0"/>
        <w:autoSpaceDN w:val="0"/>
        <w:adjustRightInd w:val="0"/>
        <w:jc w:val="both"/>
        <w:rPr>
          <w:rFonts w:asciiTheme="minorHAnsi" w:hAnsiTheme="minorHAnsi" w:cstheme="minorHAnsi"/>
          <w:color w:val="000000"/>
          <w:sz w:val="22"/>
          <w:szCs w:val="22"/>
        </w:rPr>
      </w:pPr>
      <w:r w:rsidRPr="001B3D42">
        <w:rPr>
          <w:rFonts w:asciiTheme="minorHAnsi" w:hAnsiTheme="minorHAnsi" w:cstheme="minorHAnsi"/>
          <w:sz w:val="22"/>
          <w:szCs w:val="22"/>
        </w:rPr>
        <w:t>The earthquake that struck Haiti in January 2010 caused an estimated 230</w:t>
      </w:r>
      <w:r>
        <w:rPr>
          <w:rFonts w:asciiTheme="minorHAnsi" w:hAnsiTheme="minorHAnsi" w:cstheme="minorHAnsi"/>
          <w:sz w:val="22"/>
          <w:szCs w:val="22"/>
        </w:rPr>
        <w:t>,</w:t>
      </w:r>
      <w:r w:rsidRPr="001B3D42">
        <w:rPr>
          <w:rFonts w:asciiTheme="minorHAnsi" w:hAnsiTheme="minorHAnsi" w:cstheme="minorHAnsi"/>
          <w:sz w:val="22"/>
          <w:szCs w:val="22"/>
        </w:rPr>
        <w:t>000 deaths and injured approximately 250</w:t>
      </w:r>
      <w:r>
        <w:rPr>
          <w:rFonts w:asciiTheme="minorHAnsi" w:hAnsiTheme="minorHAnsi" w:cstheme="minorHAnsi"/>
          <w:sz w:val="22"/>
          <w:szCs w:val="22"/>
        </w:rPr>
        <w:t>,</w:t>
      </w:r>
      <w:r w:rsidRPr="001B3D42">
        <w:rPr>
          <w:rFonts w:asciiTheme="minorHAnsi" w:hAnsiTheme="minorHAnsi" w:cstheme="minorHAnsi"/>
          <w:sz w:val="22"/>
          <w:szCs w:val="22"/>
        </w:rPr>
        <w:t>000 people offers vital lessons for the ongoing COVID-19 response efforts. Haiti Earthquake emphasizes how Foreign Field Hospitals (FFH)</w:t>
      </w:r>
      <w:r w:rsidRPr="001B3D42">
        <w:rPr>
          <w:rStyle w:val="FootnoteReference"/>
          <w:rFonts w:asciiTheme="minorHAnsi" w:hAnsiTheme="minorHAnsi" w:cstheme="minorHAnsi"/>
          <w:sz w:val="22"/>
          <w:szCs w:val="22"/>
        </w:rPr>
        <w:footnoteReference w:id="57"/>
      </w:r>
      <w:r w:rsidRPr="001B3D42">
        <w:rPr>
          <w:rFonts w:asciiTheme="minorHAnsi" w:hAnsiTheme="minorHAnsi" w:cstheme="minorHAnsi"/>
          <w:sz w:val="22"/>
          <w:szCs w:val="22"/>
        </w:rPr>
        <w:t xml:space="preserve"> and resource pooling between civilian-humanitarian-government-military nexus can enable swift surge response</w:t>
      </w:r>
      <w:r w:rsidRPr="001B3D42">
        <w:rPr>
          <w:rStyle w:val="FootnoteReference"/>
          <w:rFonts w:asciiTheme="minorHAnsi" w:hAnsiTheme="minorHAnsi" w:cstheme="minorHAnsi"/>
          <w:color w:val="000000"/>
          <w:sz w:val="22"/>
          <w:szCs w:val="22"/>
        </w:rPr>
        <w:footnoteReference w:id="58"/>
      </w:r>
      <w:r w:rsidRPr="001B3D42">
        <w:rPr>
          <w:rFonts w:asciiTheme="minorHAnsi" w:hAnsiTheme="minorHAnsi" w:cstheme="minorHAnsi"/>
          <w:sz w:val="22"/>
          <w:szCs w:val="22"/>
        </w:rPr>
        <w:t xml:space="preserve">. In the aftermath of the Haitian earthquake in 2010, </w:t>
      </w:r>
      <w:r w:rsidRPr="001B3D42">
        <w:rPr>
          <w:rFonts w:asciiTheme="minorHAnsi" w:hAnsiTheme="minorHAnsi" w:cstheme="minorHAnsi"/>
          <w:color w:val="000000"/>
          <w:sz w:val="22"/>
          <w:szCs w:val="22"/>
        </w:rPr>
        <w:t xml:space="preserve">Fast Israel Rescue Search Team (FIRST) - a civilian, non-governmental organization (NGO) arrived in Haiti within seven days with two teams of volunteer physicians, nurses, paramedics and psychologists. FIRST swiftly deployed a network of small tent FFHs in the city of Port au Prince to provide surge primary health-care capacity and provide risk communication to prevent epidemics. Concurrently, the </w:t>
      </w:r>
      <w:r w:rsidRPr="001B3D42">
        <w:rPr>
          <w:rFonts w:asciiTheme="minorHAnsi" w:hAnsiTheme="minorHAnsi" w:cstheme="minorHAnsi"/>
          <w:sz w:val="22"/>
          <w:szCs w:val="22"/>
        </w:rPr>
        <w:t>Israel Defense Forces Medical Corps set up a FFH, which was fully operational on-site within 89 hours after the earthquake.</w:t>
      </w:r>
      <w:r>
        <w:rPr>
          <w:rFonts w:asciiTheme="minorHAnsi" w:hAnsiTheme="minorHAnsi" w:cstheme="minorHAnsi"/>
          <w:sz w:val="22"/>
          <w:szCs w:val="22"/>
        </w:rPr>
        <w:t xml:space="preserve"> </w:t>
      </w:r>
      <w:r w:rsidRPr="001B3D42">
        <w:rPr>
          <w:rFonts w:asciiTheme="minorHAnsi" w:hAnsiTheme="minorHAnsi" w:cstheme="minorHAnsi"/>
          <w:sz w:val="22"/>
          <w:szCs w:val="22"/>
        </w:rPr>
        <w:t xml:space="preserve">This FFH provided secondary care and within 10 days, its staff treated 1111 patients, hospitalized 737 patients, and performed operations on 203 patients. </w:t>
      </w:r>
      <w:r w:rsidRPr="001B3D42">
        <w:rPr>
          <w:rFonts w:asciiTheme="minorHAnsi" w:hAnsiTheme="minorHAnsi" w:cstheme="minorHAnsi"/>
          <w:color w:val="000000"/>
          <w:sz w:val="22"/>
          <w:szCs w:val="22"/>
        </w:rPr>
        <w:t>To deploy its services quickly, the hospital brought all required supplies</w:t>
      </w:r>
      <w:r w:rsidRPr="001B3D42">
        <w:rPr>
          <w:rStyle w:val="FootnoteReference"/>
          <w:rFonts w:asciiTheme="minorHAnsi" w:hAnsiTheme="minorHAnsi" w:cstheme="minorHAnsi"/>
          <w:color w:val="000000"/>
          <w:sz w:val="22"/>
          <w:szCs w:val="22"/>
        </w:rPr>
        <w:footnoteReference w:id="59"/>
      </w:r>
      <w:r w:rsidRPr="001B3D42">
        <w:rPr>
          <w:rFonts w:asciiTheme="minorHAnsi" w:hAnsiTheme="minorHAnsi" w:cstheme="minorHAnsi"/>
          <w:color w:val="000000"/>
          <w:sz w:val="22"/>
          <w:szCs w:val="22"/>
        </w:rPr>
        <w:t xml:space="preserve"> with it from Israel.</w:t>
      </w:r>
      <w:r w:rsidRPr="001B3D42">
        <w:rPr>
          <w:rFonts w:asciiTheme="minorHAnsi" w:hAnsiTheme="minorHAnsi" w:cstheme="minorHAnsi"/>
          <w:sz w:val="22"/>
          <w:szCs w:val="22"/>
        </w:rPr>
        <w:t xml:space="preserve"> The field hospital served as a referral center for medical teams and leveraged </w:t>
      </w:r>
      <w:r w:rsidRPr="001B3D42">
        <w:rPr>
          <w:rFonts w:asciiTheme="minorHAnsi" w:hAnsiTheme="minorHAnsi" w:cstheme="minorHAnsi"/>
          <w:color w:val="000000"/>
          <w:sz w:val="22"/>
          <w:szCs w:val="22"/>
        </w:rPr>
        <w:t>early discharge, re-routing of non-severe patients for treatment/recovery to deal with the growing demand for bed spaces. The arrival of US Navy Hospital Ship COMFORT</w:t>
      </w:r>
      <w:r w:rsidRPr="001B3D42">
        <w:rPr>
          <w:rStyle w:val="FootnoteReference"/>
          <w:rFonts w:asciiTheme="minorHAnsi" w:hAnsiTheme="minorHAnsi" w:cstheme="minorHAnsi"/>
          <w:color w:val="000000"/>
          <w:sz w:val="22"/>
          <w:szCs w:val="22"/>
        </w:rPr>
        <w:footnoteReference w:id="60"/>
      </w:r>
      <w:r w:rsidRPr="001B3D42">
        <w:rPr>
          <w:rFonts w:asciiTheme="minorHAnsi" w:hAnsiTheme="minorHAnsi" w:cstheme="minorHAnsi"/>
          <w:color w:val="000000"/>
          <w:sz w:val="22"/>
          <w:szCs w:val="22"/>
        </w:rPr>
        <w:t xml:space="preserve"> within seven days of Earthquake further provided surge tertiary and critical care capacity as well as ancillary services such as laboratories. Within 72 h of its arrival, the ship had treated 254 patients. The US</w:t>
      </w:r>
      <w:r>
        <w:rPr>
          <w:rFonts w:asciiTheme="minorHAnsi" w:hAnsiTheme="minorHAnsi" w:cstheme="minorHAnsi"/>
          <w:color w:val="000000"/>
          <w:sz w:val="22"/>
          <w:szCs w:val="22"/>
        </w:rPr>
        <w:t xml:space="preserve"> Navy Ship (USNS) </w:t>
      </w:r>
      <w:r w:rsidRPr="001B3D42">
        <w:rPr>
          <w:rFonts w:asciiTheme="minorHAnsi" w:hAnsiTheme="minorHAnsi" w:cstheme="minorHAnsi"/>
          <w:color w:val="000000"/>
          <w:sz w:val="22"/>
          <w:szCs w:val="22"/>
        </w:rPr>
        <w:t>COMFORT was unique because it treated patients whose medical needs were beyond the expertise of other FFHs and local medical facilities. By providing highly specialized care, USNS COMFORT allowed other medical facilities and temporary FFHs to concentrate on treating patients with moderate and minor injuries while local hospitals were reconstructed. The International Federation of Red Cross and Red Crescent Societies (IFRC) also sent a 20-bed surgical bed FFH to Haiti’s Port au Prince Haitian Hospital after the earthquake with medical supplies, generator, sanitation equipment,  PPE, and two ambulances. The Port au Prince Haitian Hospital worked as a primary care facility, admitting patients and transferring them for surgery at the Red Cross FFH, which acted as its adjunct secondary care facility. The FFH included staff and wards for an outpatient clinic, which treated over 75 patients daily and engaged in epidemic prevention measures.</w:t>
      </w:r>
      <w:r>
        <w:rPr>
          <w:rFonts w:asciiTheme="minorHAnsi" w:hAnsiTheme="minorHAnsi" w:cstheme="minorHAnsi"/>
          <w:color w:val="000000"/>
          <w:sz w:val="22"/>
          <w:szCs w:val="22"/>
        </w:rPr>
        <w:t xml:space="preserve"> </w:t>
      </w:r>
    </w:p>
    <w:p w14:paraId="50D70659" w14:textId="77777777" w:rsidR="003D50A0" w:rsidRDefault="003D50A0" w:rsidP="003D50A0">
      <w:pPr>
        <w:autoSpaceDE w:val="0"/>
        <w:autoSpaceDN w:val="0"/>
        <w:adjustRightInd w:val="0"/>
        <w:jc w:val="both"/>
        <w:rPr>
          <w:rFonts w:asciiTheme="minorHAnsi" w:hAnsiTheme="minorHAnsi" w:cstheme="minorHAnsi"/>
          <w:i/>
          <w:color w:val="000000"/>
          <w:sz w:val="22"/>
          <w:szCs w:val="22"/>
        </w:rPr>
      </w:pPr>
    </w:p>
    <w:p w14:paraId="641B5F98" w14:textId="77777777" w:rsidR="003D50A0" w:rsidRPr="005B7E85" w:rsidRDefault="003D50A0" w:rsidP="003D50A0">
      <w:pPr>
        <w:autoSpaceDE w:val="0"/>
        <w:autoSpaceDN w:val="0"/>
        <w:adjustRightInd w:val="0"/>
        <w:jc w:val="both"/>
        <w:rPr>
          <w:rFonts w:asciiTheme="minorHAnsi" w:hAnsiTheme="minorHAnsi" w:cstheme="minorHAnsi"/>
          <w:color w:val="000000"/>
          <w:sz w:val="22"/>
          <w:szCs w:val="22"/>
        </w:rPr>
      </w:pPr>
      <w:r w:rsidRPr="005B7E85">
        <w:rPr>
          <w:rFonts w:asciiTheme="minorHAnsi" w:hAnsiTheme="minorHAnsi" w:cstheme="minorHAnsi"/>
          <w:color w:val="000000"/>
          <w:sz w:val="22"/>
          <w:szCs w:val="22"/>
        </w:rPr>
        <w:t>Consequentially, resource pooling among FFHs by level of care (primary, secondary and tertiary), implementation of patient transfer based on medical specialty in the absence of central triage, and partnership between the Port au Prince Haitian Hospital and the Red Cross FFH helped address the shortage of HCWs, specialists, critical care and surgical capacity, PPE etc. Training of local volunteers/interns to undertake some FFH roles enabled HCWs to focus on provision of care. Some other lessons include:</w:t>
      </w:r>
    </w:p>
    <w:p w14:paraId="092F2D34" w14:textId="77777777" w:rsidR="003D50A0" w:rsidRPr="005B7E85" w:rsidRDefault="003D50A0" w:rsidP="003D50A0">
      <w:pPr>
        <w:pStyle w:val="ListParagraph"/>
        <w:numPr>
          <w:ilvl w:val="0"/>
          <w:numId w:val="26"/>
        </w:numPr>
        <w:autoSpaceDE w:val="0"/>
        <w:autoSpaceDN w:val="0"/>
        <w:adjustRightInd w:val="0"/>
        <w:jc w:val="both"/>
        <w:rPr>
          <w:rFonts w:asciiTheme="minorHAnsi" w:hAnsiTheme="minorHAnsi" w:cstheme="minorHAnsi"/>
          <w:sz w:val="22"/>
          <w:szCs w:val="22"/>
        </w:rPr>
      </w:pPr>
      <w:r w:rsidRPr="005B7E85">
        <w:rPr>
          <w:rFonts w:asciiTheme="minorHAnsi" w:hAnsiTheme="minorHAnsi" w:cstheme="minorHAnsi"/>
          <w:sz w:val="22"/>
          <w:szCs w:val="22"/>
        </w:rPr>
        <w:t xml:space="preserve">Foreign Field Hospitals (FFH) can greatly enhance response and the intersection and resource pooling and sharing of humanitarian aid and health care services can be leveraged for response. </w:t>
      </w:r>
    </w:p>
    <w:p w14:paraId="71E5D557" w14:textId="77777777" w:rsidR="003D50A0" w:rsidRPr="005B7E85" w:rsidRDefault="003D50A0" w:rsidP="003D50A0">
      <w:pPr>
        <w:pStyle w:val="ListParagraph"/>
        <w:numPr>
          <w:ilvl w:val="0"/>
          <w:numId w:val="26"/>
        </w:numPr>
        <w:autoSpaceDE w:val="0"/>
        <w:autoSpaceDN w:val="0"/>
        <w:adjustRightInd w:val="0"/>
        <w:jc w:val="both"/>
        <w:rPr>
          <w:rFonts w:asciiTheme="minorHAnsi" w:hAnsiTheme="minorHAnsi" w:cstheme="minorHAnsi"/>
          <w:sz w:val="22"/>
          <w:szCs w:val="22"/>
        </w:rPr>
      </w:pPr>
      <w:r w:rsidRPr="005B7E85">
        <w:rPr>
          <w:rFonts w:asciiTheme="minorHAnsi" w:hAnsiTheme="minorHAnsi" w:cstheme="minorHAnsi"/>
          <w:sz w:val="22"/>
          <w:szCs w:val="22"/>
        </w:rPr>
        <w:t>Partnership and training with local NGOs and community can strengthen surge response.</w:t>
      </w:r>
    </w:p>
    <w:p w14:paraId="79239B22" w14:textId="34B0D704" w:rsidR="003D50A0" w:rsidRPr="003D50A0" w:rsidRDefault="003D50A0" w:rsidP="003D50A0">
      <w:pPr>
        <w:pStyle w:val="ListParagraph"/>
        <w:numPr>
          <w:ilvl w:val="0"/>
          <w:numId w:val="26"/>
        </w:numPr>
        <w:autoSpaceDE w:val="0"/>
        <w:autoSpaceDN w:val="0"/>
        <w:adjustRightInd w:val="0"/>
        <w:jc w:val="both"/>
        <w:rPr>
          <w:rFonts w:asciiTheme="minorHAnsi" w:hAnsiTheme="minorHAnsi" w:cstheme="minorHAnsi"/>
          <w:sz w:val="22"/>
          <w:szCs w:val="22"/>
        </w:rPr>
      </w:pPr>
      <w:r w:rsidRPr="005B7E85">
        <w:rPr>
          <w:rFonts w:asciiTheme="minorHAnsi" w:hAnsiTheme="minorHAnsi" w:cstheme="minorHAnsi"/>
          <w:sz w:val="22"/>
          <w:szCs w:val="22"/>
        </w:rPr>
        <w:t>A centralized triage and coordinating mechanism with specified referral hospitals that directs patient to a facility helps.</w:t>
      </w:r>
    </w:p>
    <w:p w14:paraId="06FC30E6" w14:textId="77777777" w:rsidR="003D50A0" w:rsidRPr="003D50A0" w:rsidRDefault="003D50A0">
      <w:pPr>
        <w:rPr>
          <w:rFonts w:asciiTheme="minorHAnsi" w:hAnsiTheme="minorHAnsi"/>
          <w:sz w:val="22"/>
          <w:szCs w:val="22"/>
        </w:rPr>
      </w:pPr>
    </w:p>
    <w:p w14:paraId="28277489" w14:textId="77777777" w:rsidR="003D50A0" w:rsidRDefault="003D50A0">
      <w:pPr>
        <w:rPr>
          <w:rFonts w:asciiTheme="minorHAnsi" w:hAnsiTheme="minorHAnsi"/>
        </w:rPr>
      </w:pPr>
    </w:p>
    <w:p w14:paraId="7B15D47B" w14:textId="77777777" w:rsidR="00DC26D0" w:rsidRDefault="00DC26D0" w:rsidP="00DC26D0">
      <w:pPr>
        <w:pStyle w:val="Caption"/>
        <w:keepNext/>
      </w:pPr>
      <w:r>
        <w:t xml:space="preserve">Table </w:t>
      </w:r>
      <w:fldSimple w:instr=" SEQ Table \* ARABIC ">
        <w:r>
          <w:rPr>
            <w:noProof/>
          </w:rPr>
          <w:t>2</w:t>
        </w:r>
      </w:fldSimple>
      <w:r>
        <w:t>: Comparison among recent epidemics/pandemics</w:t>
      </w:r>
    </w:p>
    <w:tbl>
      <w:tblPr>
        <w:tblStyle w:val="TableGrid"/>
        <w:tblW w:w="9625" w:type="dxa"/>
        <w:tblLook w:val="04A0" w:firstRow="1" w:lastRow="0" w:firstColumn="1" w:lastColumn="0" w:noHBand="0" w:noVBand="1"/>
      </w:tblPr>
      <w:tblGrid>
        <w:gridCol w:w="1413"/>
        <w:gridCol w:w="1126"/>
        <w:gridCol w:w="1082"/>
        <w:gridCol w:w="1298"/>
        <w:gridCol w:w="1063"/>
        <w:gridCol w:w="2110"/>
        <w:gridCol w:w="1533"/>
      </w:tblGrid>
      <w:tr w:rsidR="00DC26D0" w:rsidRPr="00A247B1" w14:paraId="1AD0BE2E" w14:textId="77777777" w:rsidTr="00DC26D0">
        <w:tc>
          <w:tcPr>
            <w:tcW w:w="1413" w:type="dxa"/>
            <w:shd w:val="clear" w:color="auto" w:fill="D9E2F3" w:themeFill="accent1" w:themeFillTint="33"/>
          </w:tcPr>
          <w:p w14:paraId="0F855B83" w14:textId="77777777" w:rsidR="00DC26D0" w:rsidRPr="00A247B1" w:rsidRDefault="00DC26D0" w:rsidP="00DC26D0">
            <w:pPr>
              <w:jc w:val="both"/>
              <w:rPr>
                <w:rFonts w:asciiTheme="minorHAnsi" w:hAnsiTheme="minorHAnsi" w:cstheme="minorHAnsi"/>
                <w:b/>
                <w:sz w:val="16"/>
                <w:szCs w:val="16"/>
              </w:rPr>
            </w:pPr>
          </w:p>
        </w:tc>
        <w:tc>
          <w:tcPr>
            <w:tcW w:w="1126" w:type="dxa"/>
            <w:shd w:val="clear" w:color="auto" w:fill="D9E2F3" w:themeFill="accent1" w:themeFillTint="33"/>
          </w:tcPr>
          <w:p w14:paraId="0A146891"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SARS-</w:t>
            </w:r>
            <w:proofErr w:type="spellStart"/>
            <w:r w:rsidRPr="00A247B1">
              <w:rPr>
                <w:rFonts w:asciiTheme="minorHAnsi" w:hAnsiTheme="minorHAnsi" w:cstheme="minorHAnsi"/>
                <w:b/>
                <w:sz w:val="16"/>
                <w:szCs w:val="16"/>
              </w:rPr>
              <w:t>CoV</w:t>
            </w:r>
            <w:proofErr w:type="spellEnd"/>
            <w:r w:rsidRPr="00A247B1">
              <w:rPr>
                <w:rFonts w:asciiTheme="minorHAnsi" w:hAnsiTheme="minorHAnsi" w:cstheme="minorHAnsi"/>
                <w:b/>
                <w:sz w:val="16"/>
                <w:szCs w:val="16"/>
              </w:rPr>
              <w:t xml:space="preserve"> (2002-2003)</w:t>
            </w:r>
          </w:p>
        </w:tc>
        <w:tc>
          <w:tcPr>
            <w:tcW w:w="1082" w:type="dxa"/>
            <w:shd w:val="clear" w:color="auto" w:fill="D9E2F3" w:themeFill="accent1" w:themeFillTint="33"/>
          </w:tcPr>
          <w:p w14:paraId="4BFC2A16"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H1N1 (2009-2010)</w:t>
            </w:r>
          </w:p>
        </w:tc>
        <w:tc>
          <w:tcPr>
            <w:tcW w:w="1298" w:type="dxa"/>
            <w:shd w:val="clear" w:color="auto" w:fill="D9E2F3" w:themeFill="accent1" w:themeFillTint="33"/>
          </w:tcPr>
          <w:p w14:paraId="23E77CAA"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EVD (2014-2015)</w:t>
            </w:r>
          </w:p>
        </w:tc>
        <w:tc>
          <w:tcPr>
            <w:tcW w:w="1063" w:type="dxa"/>
            <w:shd w:val="clear" w:color="auto" w:fill="D9E2F3" w:themeFill="accent1" w:themeFillTint="33"/>
          </w:tcPr>
          <w:p w14:paraId="02A6441A"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MERS -</w:t>
            </w:r>
            <w:proofErr w:type="spellStart"/>
            <w:r w:rsidRPr="00A247B1">
              <w:rPr>
                <w:rFonts w:asciiTheme="minorHAnsi" w:hAnsiTheme="minorHAnsi" w:cstheme="minorHAnsi"/>
                <w:b/>
                <w:sz w:val="16"/>
                <w:szCs w:val="16"/>
              </w:rPr>
              <w:t>CoV</w:t>
            </w:r>
            <w:proofErr w:type="spellEnd"/>
            <w:r w:rsidRPr="00A247B1">
              <w:rPr>
                <w:rFonts w:asciiTheme="minorHAnsi" w:hAnsiTheme="minorHAnsi" w:cstheme="minorHAnsi"/>
                <w:b/>
                <w:sz w:val="16"/>
                <w:szCs w:val="16"/>
              </w:rPr>
              <w:t xml:space="preserve"> (2015)</w:t>
            </w:r>
          </w:p>
        </w:tc>
        <w:tc>
          <w:tcPr>
            <w:tcW w:w="2110" w:type="dxa"/>
            <w:shd w:val="clear" w:color="auto" w:fill="D9E2F3" w:themeFill="accent1" w:themeFillTint="33"/>
          </w:tcPr>
          <w:p w14:paraId="3F8F51B8"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Zika virus (2015-2016)</w:t>
            </w:r>
          </w:p>
        </w:tc>
        <w:tc>
          <w:tcPr>
            <w:tcW w:w="1533" w:type="dxa"/>
            <w:shd w:val="clear" w:color="auto" w:fill="D9E2F3" w:themeFill="accent1" w:themeFillTint="33"/>
          </w:tcPr>
          <w:p w14:paraId="783EC321"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 xml:space="preserve">SARS-CoV-2 (2019-) </w:t>
            </w:r>
          </w:p>
        </w:tc>
      </w:tr>
      <w:tr w:rsidR="00DC26D0" w:rsidRPr="00A247B1" w14:paraId="192A3FB8" w14:textId="77777777" w:rsidTr="00DC26D0">
        <w:tc>
          <w:tcPr>
            <w:tcW w:w="1413" w:type="dxa"/>
            <w:shd w:val="clear" w:color="auto" w:fill="D9D9D9" w:themeFill="background1" w:themeFillShade="D9"/>
          </w:tcPr>
          <w:p w14:paraId="551CA17C"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Reproduction Number (R</w:t>
            </w:r>
            <w:r w:rsidRPr="00A247B1">
              <w:rPr>
                <w:rFonts w:asciiTheme="minorHAnsi" w:hAnsiTheme="minorHAnsi" w:cstheme="minorHAnsi"/>
                <w:b/>
                <w:sz w:val="16"/>
                <w:szCs w:val="16"/>
                <w:vertAlign w:val="subscript"/>
              </w:rPr>
              <w:t>0</w:t>
            </w:r>
            <w:r w:rsidRPr="00A247B1">
              <w:rPr>
                <w:rFonts w:asciiTheme="minorHAnsi" w:hAnsiTheme="minorHAnsi" w:cstheme="minorHAnsi"/>
                <w:b/>
                <w:sz w:val="16"/>
                <w:szCs w:val="16"/>
              </w:rPr>
              <w:t>)</w:t>
            </w:r>
          </w:p>
        </w:tc>
        <w:tc>
          <w:tcPr>
            <w:tcW w:w="1126" w:type="dxa"/>
          </w:tcPr>
          <w:p w14:paraId="466BE36B" w14:textId="686250A5" w:rsidR="00DC26D0" w:rsidRPr="00A247B1" w:rsidRDefault="00C0714B" w:rsidP="00DC26D0">
            <w:pPr>
              <w:rPr>
                <w:rFonts w:asciiTheme="minorHAnsi" w:hAnsiTheme="minorHAnsi" w:cstheme="minorHAnsi"/>
                <w:sz w:val="16"/>
                <w:szCs w:val="16"/>
              </w:rPr>
            </w:pPr>
            <w:r>
              <w:rPr>
                <w:rFonts w:asciiTheme="minorHAnsi" w:hAnsiTheme="minorHAnsi" w:cstheme="minorHAnsi"/>
                <w:sz w:val="16"/>
                <w:szCs w:val="16"/>
              </w:rPr>
              <w:t>3</w:t>
            </w:r>
            <w:r>
              <w:rPr>
                <w:rStyle w:val="FootnoteReference"/>
                <w:rFonts w:asciiTheme="minorHAnsi" w:hAnsiTheme="minorHAnsi" w:cstheme="minorHAnsi"/>
                <w:sz w:val="16"/>
                <w:szCs w:val="16"/>
              </w:rPr>
              <w:footnoteReference w:id="61"/>
            </w:r>
          </w:p>
        </w:tc>
        <w:tc>
          <w:tcPr>
            <w:tcW w:w="1082" w:type="dxa"/>
          </w:tcPr>
          <w:p w14:paraId="340063C0"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1.1-1.5 </w:t>
            </w:r>
            <w:r w:rsidRPr="00A247B1">
              <w:rPr>
                <w:rStyle w:val="FootnoteReference"/>
                <w:rFonts w:asciiTheme="minorHAnsi" w:hAnsiTheme="minorHAnsi" w:cstheme="minorHAnsi"/>
                <w:sz w:val="16"/>
                <w:szCs w:val="16"/>
              </w:rPr>
              <w:footnoteReference w:id="62"/>
            </w:r>
          </w:p>
        </w:tc>
        <w:tc>
          <w:tcPr>
            <w:tcW w:w="1298" w:type="dxa"/>
          </w:tcPr>
          <w:p w14:paraId="0DFF9B76"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1.7-2.0 </w:t>
            </w:r>
            <w:r w:rsidRPr="00A247B1">
              <w:rPr>
                <w:rStyle w:val="FootnoteReference"/>
                <w:rFonts w:asciiTheme="minorHAnsi" w:hAnsiTheme="minorHAnsi" w:cstheme="minorHAnsi"/>
                <w:sz w:val="16"/>
                <w:szCs w:val="16"/>
              </w:rPr>
              <w:footnoteReference w:id="63"/>
            </w:r>
            <w:r>
              <w:rPr>
                <w:rFonts w:asciiTheme="minorHAnsi" w:hAnsiTheme="minorHAnsi" w:cstheme="minorHAnsi"/>
                <w:sz w:val="16"/>
                <w:szCs w:val="16"/>
              </w:rPr>
              <w:t xml:space="preserve"> </w:t>
            </w:r>
          </w:p>
        </w:tc>
        <w:tc>
          <w:tcPr>
            <w:tcW w:w="1063" w:type="dxa"/>
          </w:tcPr>
          <w:p w14:paraId="21FBC820"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Less than 1 </w:t>
            </w:r>
            <w:r w:rsidRPr="00A247B1">
              <w:rPr>
                <w:rStyle w:val="FootnoteReference"/>
                <w:rFonts w:asciiTheme="minorHAnsi" w:hAnsiTheme="minorHAnsi" w:cstheme="minorHAnsi"/>
                <w:sz w:val="16"/>
                <w:szCs w:val="16"/>
              </w:rPr>
              <w:footnoteReference w:id="64"/>
            </w:r>
          </w:p>
        </w:tc>
        <w:tc>
          <w:tcPr>
            <w:tcW w:w="2110" w:type="dxa"/>
          </w:tcPr>
          <w:p w14:paraId="53392753"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2.5 </w:t>
            </w:r>
            <w:r w:rsidRPr="00A247B1">
              <w:rPr>
                <w:rStyle w:val="FootnoteReference"/>
                <w:rFonts w:asciiTheme="minorHAnsi" w:hAnsiTheme="minorHAnsi" w:cstheme="minorHAnsi"/>
                <w:sz w:val="16"/>
                <w:szCs w:val="16"/>
              </w:rPr>
              <w:footnoteReference w:id="65"/>
            </w:r>
          </w:p>
        </w:tc>
        <w:tc>
          <w:tcPr>
            <w:tcW w:w="1533" w:type="dxa"/>
          </w:tcPr>
          <w:p w14:paraId="52A681BA"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1.5-3.5 </w:t>
            </w:r>
            <w:r w:rsidRPr="00A247B1">
              <w:rPr>
                <w:rStyle w:val="FootnoteReference"/>
                <w:rFonts w:asciiTheme="minorHAnsi" w:hAnsiTheme="minorHAnsi" w:cstheme="minorHAnsi"/>
                <w:sz w:val="16"/>
                <w:szCs w:val="16"/>
              </w:rPr>
              <w:footnoteReference w:id="66"/>
            </w:r>
          </w:p>
          <w:p w14:paraId="58CBAFF5" w14:textId="77777777" w:rsidR="00DC26D0" w:rsidRPr="00A247B1" w:rsidRDefault="00DC26D0" w:rsidP="00DC26D0">
            <w:pPr>
              <w:rPr>
                <w:rFonts w:asciiTheme="minorHAnsi" w:hAnsiTheme="minorHAnsi" w:cstheme="minorHAnsi"/>
                <w:sz w:val="16"/>
                <w:szCs w:val="16"/>
              </w:rPr>
            </w:pPr>
          </w:p>
        </w:tc>
      </w:tr>
      <w:tr w:rsidR="00DC26D0" w:rsidRPr="00A247B1" w14:paraId="55CF73B8" w14:textId="77777777" w:rsidTr="00DC26D0">
        <w:tc>
          <w:tcPr>
            <w:tcW w:w="1413" w:type="dxa"/>
            <w:shd w:val="clear" w:color="auto" w:fill="E7E6E6" w:themeFill="background2"/>
          </w:tcPr>
          <w:p w14:paraId="04DB3709" w14:textId="77777777" w:rsidR="00DC26D0" w:rsidRDefault="00DC26D0" w:rsidP="00DC26D0">
            <w:pPr>
              <w:rPr>
                <w:rFonts w:asciiTheme="minorHAnsi" w:hAnsiTheme="minorHAnsi" w:cstheme="minorHAnsi"/>
                <w:b/>
                <w:sz w:val="16"/>
                <w:szCs w:val="16"/>
              </w:rPr>
            </w:pPr>
          </w:p>
          <w:p w14:paraId="68DB08CB"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Case Fatality Rate</w:t>
            </w:r>
          </w:p>
        </w:tc>
        <w:tc>
          <w:tcPr>
            <w:tcW w:w="1126" w:type="dxa"/>
          </w:tcPr>
          <w:p w14:paraId="35ED3A40"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9.6% </w:t>
            </w:r>
            <w:r w:rsidRPr="00A247B1">
              <w:rPr>
                <w:rStyle w:val="FootnoteReference"/>
                <w:rFonts w:asciiTheme="minorHAnsi" w:hAnsiTheme="minorHAnsi" w:cstheme="minorHAnsi"/>
                <w:sz w:val="16"/>
                <w:szCs w:val="16"/>
              </w:rPr>
              <w:footnoteReference w:id="67"/>
            </w:r>
          </w:p>
        </w:tc>
        <w:tc>
          <w:tcPr>
            <w:tcW w:w="1082" w:type="dxa"/>
          </w:tcPr>
          <w:p w14:paraId="68E06F4E"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sz w:val="16"/>
                <w:szCs w:val="16"/>
              </w:rPr>
              <w:t xml:space="preserve">0.05% </w:t>
            </w:r>
            <w:r w:rsidRPr="00A247B1">
              <w:rPr>
                <w:rStyle w:val="FootnoteReference"/>
                <w:rFonts w:asciiTheme="minorHAnsi" w:hAnsiTheme="minorHAnsi"/>
                <w:sz w:val="16"/>
                <w:szCs w:val="16"/>
              </w:rPr>
              <w:footnoteReference w:id="68"/>
            </w:r>
          </w:p>
        </w:tc>
        <w:tc>
          <w:tcPr>
            <w:tcW w:w="1298" w:type="dxa"/>
          </w:tcPr>
          <w:p w14:paraId="051AFD2C" w14:textId="77777777" w:rsidR="00DC26D0" w:rsidRPr="00A247B1" w:rsidRDefault="00DC26D0" w:rsidP="00DC26D0">
            <w:pPr>
              <w:rPr>
                <w:rFonts w:asciiTheme="minorHAnsi" w:hAnsiTheme="minorHAnsi"/>
                <w:sz w:val="16"/>
                <w:szCs w:val="16"/>
              </w:rPr>
            </w:pPr>
            <w:r w:rsidRPr="00A247B1">
              <w:rPr>
                <w:rFonts w:asciiTheme="minorHAnsi" w:hAnsiTheme="minorHAnsi"/>
                <w:sz w:val="16"/>
                <w:szCs w:val="16"/>
              </w:rPr>
              <w:t xml:space="preserve">50% </w:t>
            </w:r>
            <w:r w:rsidRPr="00A247B1">
              <w:rPr>
                <w:rStyle w:val="FootnoteReference"/>
                <w:rFonts w:asciiTheme="minorHAnsi" w:hAnsiTheme="minorHAnsi"/>
                <w:sz w:val="16"/>
                <w:szCs w:val="16"/>
              </w:rPr>
              <w:footnoteReference w:id="69"/>
            </w:r>
          </w:p>
          <w:p w14:paraId="776F41CB" w14:textId="77777777" w:rsidR="00DC26D0" w:rsidRPr="00A247B1" w:rsidRDefault="00DC26D0" w:rsidP="00DC26D0">
            <w:pPr>
              <w:rPr>
                <w:rFonts w:asciiTheme="minorHAnsi" w:hAnsiTheme="minorHAnsi" w:cstheme="minorHAnsi"/>
                <w:sz w:val="16"/>
                <w:szCs w:val="16"/>
              </w:rPr>
            </w:pPr>
          </w:p>
        </w:tc>
        <w:tc>
          <w:tcPr>
            <w:tcW w:w="1063" w:type="dxa"/>
          </w:tcPr>
          <w:p w14:paraId="023C0D86"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34.4%</w:t>
            </w:r>
          </w:p>
        </w:tc>
        <w:tc>
          <w:tcPr>
            <w:tcW w:w="2110" w:type="dxa"/>
          </w:tcPr>
          <w:p w14:paraId="54DF7C0F"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w:t>
            </w:r>
          </w:p>
        </w:tc>
        <w:tc>
          <w:tcPr>
            <w:tcW w:w="1533" w:type="dxa"/>
          </w:tcPr>
          <w:p w14:paraId="1CA73601"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0.2-14.8% </w:t>
            </w:r>
            <w:r w:rsidRPr="00A247B1">
              <w:rPr>
                <w:rStyle w:val="FootnoteReference"/>
                <w:rFonts w:asciiTheme="minorHAnsi" w:hAnsiTheme="minorHAnsi" w:cstheme="minorHAnsi"/>
                <w:sz w:val="16"/>
                <w:szCs w:val="16"/>
              </w:rPr>
              <w:footnoteReference w:id="70"/>
            </w:r>
            <w:r w:rsidRPr="00A247B1">
              <w:rPr>
                <w:rFonts w:asciiTheme="minorHAnsi" w:hAnsiTheme="minorHAnsi" w:cstheme="minorHAnsi"/>
                <w:sz w:val="16"/>
                <w:szCs w:val="16"/>
              </w:rPr>
              <w:t xml:space="preserve"> (age stratified); 3.5% globally</w:t>
            </w:r>
          </w:p>
        </w:tc>
      </w:tr>
      <w:tr w:rsidR="00DC26D0" w:rsidRPr="00A247B1" w14:paraId="696C2BC2" w14:textId="77777777" w:rsidTr="00DC26D0">
        <w:tc>
          <w:tcPr>
            <w:tcW w:w="1413" w:type="dxa"/>
            <w:shd w:val="clear" w:color="auto" w:fill="E7E6E6" w:themeFill="background2"/>
          </w:tcPr>
          <w:p w14:paraId="12972BE5"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Incubation Period</w:t>
            </w:r>
          </w:p>
        </w:tc>
        <w:tc>
          <w:tcPr>
            <w:tcW w:w="1126" w:type="dxa"/>
          </w:tcPr>
          <w:p w14:paraId="4C7B9FB2"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2-7 days </w:t>
            </w:r>
            <w:r w:rsidRPr="00A247B1">
              <w:rPr>
                <w:rStyle w:val="FootnoteReference"/>
                <w:rFonts w:asciiTheme="minorHAnsi" w:hAnsiTheme="minorHAnsi" w:cstheme="minorHAnsi"/>
                <w:sz w:val="16"/>
                <w:szCs w:val="16"/>
              </w:rPr>
              <w:footnoteReference w:id="71"/>
            </w:r>
          </w:p>
        </w:tc>
        <w:tc>
          <w:tcPr>
            <w:tcW w:w="1082" w:type="dxa"/>
          </w:tcPr>
          <w:p w14:paraId="3DAA4FA6"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1-4 days </w:t>
            </w:r>
            <w:r w:rsidRPr="00A247B1">
              <w:rPr>
                <w:rStyle w:val="FootnoteReference"/>
                <w:rFonts w:asciiTheme="minorHAnsi" w:hAnsiTheme="minorHAnsi" w:cstheme="minorHAnsi"/>
                <w:sz w:val="16"/>
                <w:szCs w:val="16"/>
              </w:rPr>
              <w:footnoteReference w:id="72"/>
            </w:r>
          </w:p>
        </w:tc>
        <w:tc>
          <w:tcPr>
            <w:tcW w:w="1298" w:type="dxa"/>
          </w:tcPr>
          <w:p w14:paraId="49BE60EE"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2-21 days </w:t>
            </w:r>
            <w:r w:rsidRPr="00A247B1">
              <w:rPr>
                <w:rStyle w:val="FootnoteReference"/>
                <w:rFonts w:asciiTheme="minorHAnsi" w:hAnsiTheme="minorHAnsi" w:cstheme="minorHAnsi"/>
                <w:sz w:val="16"/>
                <w:szCs w:val="16"/>
              </w:rPr>
              <w:footnoteReference w:id="73"/>
            </w:r>
          </w:p>
        </w:tc>
        <w:tc>
          <w:tcPr>
            <w:tcW w:w="1063" w:type="dxa"/>
          </w:tcPr>
          <w:p w14:paraId="27996B32"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2-14 days </w:t>
            </w:r>
            <w:r w:rsidRPr="00A247B1">
              <w:rPr>
                <w:rStyle w:val="FootnoteReference"/>
                <w:rFonts w:asciiTheme="minorHAnsi" w:hAnsiTheme="minorHAnsi" w:cstheme="minorHAnsi"/>
                <w:sz w:val="16"/>
                <w:szCs w:val="16"/>
              </w:rPr>
              <w:footnoteReference w:id="74"/>
            </w:r>
          </w:p>
        </w:tc>
        <w:tc>
          <w:tcPr>
            <w:tcW w:w="2110" w:type="dxa"/>
          </w:tcPr>
          <w:p w14:paraId="43B223BF"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3-14 days </w:t>
            </w:r>
            <w:r w:rsidRPr="00A247B1">
              <w:rPr>
                <w:rStyle w:val="FootnoteReference"/>
                <w:rFonts w:asciiTheme="minorHAnsi" w:hAnsiTheme="minorHAnsi" w:cstheme="minorHAnsi"/>
                <w:sz w:val="16"/>
                <w:szCs w:val="16"/>
              </w:rPr>
              <w:footnoteReference w:id="75"/>
            </w:r>
          </w:p>
        </w:tc>
        <w:tc>
          <w:tcPr>
            <w:tcW w:w="1533" w:type="dxa"/>
          </w:tcPr>
          <w:p w14:paraId="24123446"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5-11 days</w:t>
            </w:r>
            <w:r w:rsidRPr="00A247B1">
              <w:rPr>
                <w:rStyle w:val="FootnoteReference"/>
                <w:rFonts w:asciiTheme="minorHAnsi" w:hAnsiTheme="minorHAnsi" w:cstheme="minorHAnsi"/>
                <w:sz w:val="16"/>
                <w:szCs w:val="16"/>
              </w:rPr>
              <w:footnoteReference w:id="76"/>
            </w:r>
          </w:p>
        </w:tc>
      </w:tr>
      <w:tr w:rsidR="00DC26D0" w:rsidRPr="00A247B1" w14:paraId="60C9F87B" w14:textId="77777777" w:rsidTr="00DC26D0">
        <w:tc>
          <w:tcPr>
            <w:tcW w:w="1413" w:type="dxa"/>
            <w:shd w:val="clear" w:color="auto" w:fill="E7E6E6" w:themeFill="background2"/>
          </w:tcPr>
          <w:p w14:paraId="75D79281"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Transmission Modes</w:t>
            </w:r>
          </w:p>
        </w:tc>
        <w:tc>
          <w:tcPr>
            <w:tcW w:w="1126" w:type="dxa"/>
          </w:tcPr>
          <w:p w14:paraId="6A1C67AE"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Airborne droplet</w:t>
            </w:r>
          </w:p>
        </w:tc>
        <w:tc>
          <w:tcPr>
            <w:tcW w:w="1082" w:type="dxa"/>
          </w:tcPr>
          <w:p w14:paraId="5EC27220"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Airborne droplet</w:t>
            </w:r>
          </w:p>
        </w:tc>
        <w:tc>
          <w:tcPr>
            <w:tcW w:w="1298" w:type="dxa"/>
          </w:tcPr>
          <w:p w14:paraId="64A10F63"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Body fluids</w:t>
            </w:r>
          </w:p>
        </w:tc>
        <w:tc>
          <w:tcPr>
            <w:tcW w:w="1063" w:type="dxa"/>
          </w:tcPr>
          <w:p w14:paraId="11D83A09"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Airborne droplet</w:t>
            </w:r>
          </w:p>
        </w:tc>
        <w:tc>
          <w:tcPr>
            <w:tcW w:w="2110" w:type="dxa"/>
          </w:tcPr>
          <w:p w14:paraId="2F37226B" w14:textId="77777777" w:rsidR="00DC26D0" w:rsidRPr="00A247B1" w:rsidRDefault="00DC26D0" w:rsidP="00DC26D0">
            <w:pPr>
              <w:rPr>
                <w:rFonts w:asciiTheme="minorHAnsi" w:eastAsia="Yu Mincho" w:hAnsiTheme="minorHAnsi" w:cstheme="minorHAnsi"/>
                <w:sz w:val="16"/>
                <w:szCs w:val="16"/>
                <w:lang w:eastAsia="ja-JP"/>
              </w:rPr>
            </w:pPr>
            <w:r w:rsidRPr="00A247B1">
              <w:rPr>
                <w:rFonts w:asciiTheme="minorHAnsi" w:hAnsiTheme="minorHAnsi" w:cstheme="minorHAnsi"/>
                <w:sz w:val="16"/>
                <w:szCs w:val="16"/>
              </w:rPr>
              <w:t>Vector-borne (mosquitoes), mother to fetus, sexual transmission, body fluids</w:t>
            </w:r>
          </w:p>
        </w:tc>
        <w:tc>
          <w:tcPr>
            <w:tcW w:w="1533" w:type="dxa"/>
          </w:tcPr>
          <w:p w14:paraId="713030B8"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Airborne droplet</w:t>
            </w:r>
          </w:p>
        </w:tc>
      </w:tr>
      <w:tr w:rsidR="00DC26D0" w:rsidRPr="00A247B1" w14:paraId="6DC99752" w14:textId="77777777" w:rsidTr="00DC26D0">
        <w:tc>
          <w:tcPr>
            <w:tcW w:w="1413" w:type="dxa"/>
            <w:shd w:val="clear" w:color="auto" w:fill="E7E6E6" w:themeFill="background2"/>
          </w:tcPr>
          <w:p w14:paraId="3F4E676B"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Geographic Spread</w:t>
            </w:r>
          </w:p>
        </w:tc>
        <w:tc>
          <w:tcPr>
            <w:tcW w:w="1126" w:type="dxa"/>
          </w:tcPr>
          <w:p w14:paraId="3DE23A74"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East Asia, Canada, UK</w:t>
            </w:r>
          </w:p>
        </w:tc>
        <w:tc>
          <w:tcPr>
            <w:tcW w:w="1082" w:type="dxa"/>
          </w:tcPr>
          <w:p w14:paraId="2AE95207"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Americas, Asia, Europe, World</w:t>
            </w:r>
          </w:p>
        </w:tc>
        <w:tc>
          <w:tcPr>
            <w:tcW w:w="1298" w:type="dxa"/>
          </w:tcPr>
          <w:p w14:paraId="53FCA0DF"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West Africa</w:t>
            </w:r>
          </w:p>
        </w:tc>
        <w:tc>
          <w:tcPr>
            <w:tcW w:w="1063" w:type="dxa"/>
          </w:tcPr>
          <w:p w14:paraId="1DB46C0C"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Arabic Peninsula</w:t>
            </w:r>
          </w:p>
        </w:tc>
        <w:tc>
          <w:tcPr>
            <w:tcW w:w="2110" w:type="dxa"/>
          </w:tcPr>
          <w:p w14:paraId="2DA1C474"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Americas, Asia</w:t>
            </w:r>
          </w:p>
        </w:tc>
        <w:tc>
          <w:tcPr>
            <w:tcW w:w="1533" w:type="dxa"/>
          </w:tcPr>
          <w:p w14:paraId="31FA638B"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Asia, Europe, world</w:t>
            </w:r>
          </w:p>
        </w:tc>
      </w:tr>
      <w:tr w:rsidR="00DC26D0" w:rsidRPr="00A247B1" w14:paraId="4CB8D9BB" w14:textId="77777777" w:rsidTr="00DC26D0">
        <w:tc>
          <w:tcPr>
            <w:tcW w:w="1413" w:type="dxa"/>
            <w:shd w:val="clear" w:color="auto" w:fill="E7E6E6" w:themeFill="background2"/>
          </w:tcPr>
          <w:p w14:paraId="69BF1E19"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Number of people Affected (Deaths)</w:t>
            </w:r>
          </w:p>
        </w:tc>
        <w:tc>
          <w:tcPr>
            <w:tcW w:w="1126" w:type="dxa"/>
          </w:tcPr>
          <w:p w14:paraId="63F281EB"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8,096 (774) </w:t>
            </w:r>
            <w:r w:rsidRPr="00A247B1">
              <w:rPr>
                <w:rStyle w:val="FootnoteReference"/>
                <w:rFonts w:asciiTheme="minorHAnsi" w:hAnsiTheme="minorHAnsi"/>
                <w:sz w:val="16"/>
                <w:szCs w:val="16"/>
              </w:rPr>
              <w:footnoteReference w:id="77"/>
            </w:r>
          </w:p>
        </w:tc>
        <w:tc>
          <w:tcPr>
            <w:tcW w:w="1082" w:type="dxa"/>
          </w:tcPr>
          <w:p w14:paraId="696EF03B"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39-50 million (at least 18,449) </w:t>
            </w:r>
            <w:r w:rsidRPr="00A247B1">
              <w:rPr>
                <w:rStyle w:val="FootnoteReference"/>
                <w:rFonts w:asciiTheme="minorHAnsi" w:hAnsiTheme="minorHAnsi"/>
                <w:sz w:val="16"/>
                <w:szCs w:val="16"/>
              </w:rPr>
              <w:footnoteReference w:id="78"/>
            </w:r>
            <w:r w:rsidRPr="00A247B1">
              <w:rPr>
                <w:rFonts w:asciiTheme="minorHAnsi" w:hAnsiTheme="minorHAnsi" w:cstheme="minorHAnsi"/>
                <w:sz w:val="16"/>
                <w:szCs w:val="16"/>
                <w:vertAlign w:val="superscript"/>
              </w:rPr>
              <w:t>,</w:t>
            </w:r>
            <w:r w:rsidRPr="00A247B1">
              <w:rPr>
                <w:rFonts w:asciiTheme="minorHAnsi" w:hAnsiTheme="minorHAnsi" w:cstheme="minorHAnsi"/>
                <w:sz w:val="16"/>
                <w:szCs w:val="16"/>
              </w:rPr>
              <w:t xml:space="preserve"> </w:t>
            </w:r>
            <w:r w:rsidRPr="00A247B1">
              <w:rPr>
                <w:rStyle w:val="FootnoteReference"/>
                <w:rFonts w:asciiTheme="minorHAnsi" w:hAnsiTheme="minorHAnsi" w:cstheme="minorHAnsi"/>
                <w:sz w:val="16"/>
                <w:szCs w:val="16"/>
              </w:rPr>
              <w:footnoteReference w:id="79"/>
            </w:r>
          </w:p>
        </w:tc>
        <w:tc>
          <w:tcPr>
            <w:tcW w:w="1298" w:type="dxa"/>
          </w:tcPr>
          <w:p w14:paraId="6002FBCC" w14:textId="77777777" w:rsidR="00DC26D0" w:rsidRPr="00A247B1" w:rsidRDefault="00DC26D0" w:rsidP="00DC26D0">
            <w:pPr>
              <w:rPr>
                <w:rFonts w:asciiTheme="minorHAnsi" w:hAnsiTheme="minorHAnsi"/>
                <w:sz w:val="16"/>
                <w:szCs w:val="16"/>
              </w:rPr>
            </w:pPr>
            <w:r w:rsidRPr="00A247B1">
              <w:rPr>
                <w:rFonts w:asciiTheme="minorHAnsi" w:hAnsiTheme="minorHAnsi"/>
                <w:sz w:val="16"/>
                <w:szCs w:val="16"/>
              </w:rPr>
              <w:t xml:space="preserve">28,646 (11,323) </w:t>
            </w:r>
            <w:r w:rsidRPr="00A247B1">
              <w:rPr>
                <w:rStyle w:val="FootnoteReference"/>
                <w:rFonts w:asciiTheme="minorHAnsi" w:hAnsiTheme="minorHAnsi"/>
                <w:sz w:val="16"/>
                <w:szCs w:val="16"/>
              </w:rPr>
              <w:footnoteReference w:id="80"/>
            </w:r>
          </w:p>
          <w:p w14:paraId="6D829E51" w14:textId="77777777" w:rsidR="00DC26D0" w:rsidRPr="00A247B1" w:rsidRDefault="00DC26D0" w:rsidP="00DC26D0">
            <w:pPr>
              <w:rPr>
                <w:rFonts w:asciiTheme="minorHAnsi" w:hAnsiTheme="minorHAnsi" w:cstheme="minorHAnsi"/>
                <w:sz w:val="16"/>
                <w:szCs w:val="16"/>
              </w:rPr>
            </w:pPr>
          </w:p>
        </w:tc>
        <w:tc>
          <w:tcPr>
            <w:tcW w:w="1063" w:type="dxa"/>
          </w:tcPr>
          <w:p w14:paraId="47008821"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2,494 (858) </w:t>
            </w:r>
            <w:r w:rsidRPr="00A247B1">
              <w:rPr>
                <w:rStyle w:val="FootnoteReference"/>
                <w:rFonts w:asciiTheme="minorHAnsi" w:hAnsiTheme="minorHAnsi" w:cstheme="minorHAnsi"/>
                <w:sz w:val="16"/>
                <w:szCs w:val="16"/>
              </w:rPr>
              <w:footnoteReference w:id="81"/>
            </w:r>
          </w:p>
        </w:tc>
        <w:tc>
          <w:tcPr>
            <w:tcW w:w="2110" w:type="dxa"/>
          </w:tcPr>
          <w:p w14:paraId="7A7339D1"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sz w:val="16"/>
                <w:szCs w:val="16"/>
              </w:rPr>
              <w:t xml:space="preserve">1.5 million in Brazil (no death reported due to initial infection, 76 deaths due to microencephaly/CNS malformation) </w:t>
            </w:r>
            <w:r w:rsidRPr="00A247B1">
              <w:rPr>
                <w:rStyle w:val="FootnoteReference"/>
                <w:rFonts w:asciiTheme="minorHAnsi" w:hAnsiTheme="minorHAnsi"/>
                <w:sz w:val="16"/>
                <w:szCs w:val="16"/>
              </w:rPr>
              <w:footnoteReference w:id="82"/>
            </w:r>
          </w:p>
        </w:tc>
        <w:tc>
          <w:tcPr>
            <w:tcW w:w="1533" w:type="dxa"/>
          </w:tcPr>
          <w:p w14:paraId="317E1358"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245,484 (10.031) </w:t>
            </w:r>
            <w:r w:rsidRPr="00A247B1">
              <w:rPr>
                <w:rStyle w:val="FootnoteReference"/>
                <w:rFonts w:asciiTheme="minorHAnsi" w:hAnsiTheme="minorHAnsi" w:cstheme="minorHAnsi"/>
                <w:sz w:val="16"/>
                <w:szCs w:val="16"/>
              </w:rPr>
              <w:footnoteReference w:id="83"/>
            </w:r>
          </w:p>
        </w:tc>
      </w:tr>
      <w:tr w:rsidR="00DC26D0" w:rsidRPr="00A247B1" w14:paraId="32BB64E1" w14:textId="77777777" w:rsidTr="00DC26D0">
        <w:tc>
          <w:tcPr>
            <w:tcW w:w="1413" w:type="dxa"/>
            <w:shd w:val="clear" w:color="auto" w:fill="E7E6E6" w:themeFill="background2"/>
          </w:tcPr>
          <w:p w14:paraId="6A85AEB3"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 xml:space="preserve">Percentage of HCWs affected </w:t>
            </w:r>
          </w:p>
        </w:tc>
        <w:tc>
          <w:tcPr>
            <w:tcW w:w="1126" w:type="dxa"/>
          </w:tcPr>
          <w:p w14:paraId="258C0C14"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21% </w:t>
            </w:r>
            <w:r w:rsidRPr="00A247B1">
              <w:rPr>
                <w:rStyle w:val="FootnoteReference"/>
                <w:rFonts w:asciiTheme="minorHAnsi" w:hAnsiTheme="minorHAnsi" w:cstheme="minorHAnsi"/>
                <w:sz w:val="16"/>
                <w:szCs w:val="16"/>
              </w:rPr>
              <w:footnoteReference w:id="84"/>
            </w:r>
          </w:p>
        </w:tc>
        <w:tc>
          <w:tcPr>
            <w:tcW w:w="1082" w:type="dxa"/>
          </w:tcPr>
          <w:p w14:paraId="08B82932"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w:t>
            </w:r>
          </w:p>
        </w:tc>
        <w:tc>
          <w:tcPr>
            <w:tcW w:w="1298" w:type="dxa"/>
          </w:tcPr>
          <w:p w14:paraId="1C11130C"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7.9% (Guinea) </w:t>
            </w:r>
            <w:r w:rsidRPr="00A247B1">
              <w:rPr>
                <w:rStyle w:val="FootnoteReference"/>
                <w:rFonts w:asciiTheme="minorHAnsi" w:hAnsiTheme="minorHAnsi" w:cstheme="minorHAnsi"/>
                <w:sz w:val="16"/>
                <w:szCs w:val="16"/>
              </w:rPr>
              <w:footnoteReference w:id="85"/>
            </w:r>
            <w:r w:rsidRPr="00A247B1">
              <w:rPr>
                <w:rFonts w:asciiTheme="minorHAnsi" w:hAnsiTheme="minorHAnsi" w:cstheme="minorHAnsi"/>
                <w:sz w:val="16"/>
                <w:szCs w:val="16"/>
              </w:rPr>
              <w:t xml:space="preserve">, 5.2% (Sierra Leone) </w:t>
            </w:r>
            <w:r w:rsidRPr="00A247B1">
              <w:rPr>
                <w:rStyle w:val="FootnoteReference"/>
                <w:rFonts w:asciiTheme="minorHAnsi" w:hAnsiTheme="minorHAnsi" w:cstheme="minorHAnsi"/>
                <w:sz w:val="16"/>
                <w:szCs w:val="16"/>
              </w:rPr>
              <w:footnoteReference w:id="86"/>
            </w:r>
          </w:p>
        </w:tc>
        <w:tc>
          <w:tcPr>
            <w:tcW w:w="1063" w:type="dxa"/>
          </w:tcPr>
          <w:p w14:paraId="56146975"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18.7% </w:t>
            </w:r>
            <w:r w:rsidRPr="00A247B1">
              <w:rPr>
                <w:rStyle w:val="FootnoteReference"/>
                <w:rFonts w:asciiTheme="minorHAnsi" w:hAnsiTheme="minorHAnsi" w:cstheme="minorHAnsi"/>
                <w:sz w:val="16"/>
                <w:szCs w:val="16"/>
              </w:rPr>
              <w:footnoteReference w:id="87"/>
            </w:r>
          </w:p>
        </w:tc>
        <w:tc>
          <w:tcPr>
            <w:tcW w:w="2110" w:type="dxa"/>
          </w:tcPr>
          <w:p w14:paraId="681E8CE3"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w:t>
            </w:r>
          </w:p>
        </w:tc>
        <w:tc>
          <w:tcPr>
            <w:tcW w:w="1533" w:type="dxa"/>
          </w:tcPr>
          <w:p w14:paraId="770FC311"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w:t>
            </w:r>
          </w:p>
        </w:tc>
      </w:tr>
      <w:tr w:rsidR="00DC26D0" w:rsidRPr="00A247B1" w14:paraId="6FC8BD4E" w14:textId="77777777" w:rsidTr="00DC26D0">
        <w:trPr>
          <w:trHeight w:val="593"/>
        </w:trPr>
        <w:tc>
          <w:tcPr>
            <w:tcW w:w="1413" w:type="dxa"/>
            <w:shd w:val="clear" w:color="auto" w:fill="E7E6E6" w:themeFill="background2"/>
          </w:tcPr>
          <w:p w14:paraId="5A19CF66"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Economic Impact</w:t>
            </w:r>
          </w:p>
        </w:tc>
        <w:tc>
          <w:tcPr>
            <w:tcW w:w="1126" w:type="dxa"/>
          </w:tcPr>
          <w:p w14:paraId="2B3656B8"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USD 54 billion </w:t>
            </w:r>
            <w:r w:rsidRPr="00A247B1">
              <w:rPr>
                <w:rStyle w:val="FootnoteReference"/>
                <w:rFonts w:asciiTheme="minorHAnsi" w:hAnsiTheme="minorHAnsi" w:cstheme="minorHAnsi"/>
                <w:sz w:val="16"/>
                <w:szCs w:val="16"/>
              </w:rPr>
              <w:footnoteReference w:id="88"/>
            </w:r>
          </w:p>
        </w:tc>
        <w:tc>
          <w:tcPr>
            <w:tcW w:w="1082" w:type="dxa"/>
          </w:tcPr>
          <w:p w14:paraId="5EA9A270"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USD 55 billion </w:t>
            </w:r>
            <w:r w:rsidRPr="00A247B1">
              <w:rPr>
                <w:rStyle w:val="FootnoteReference"/>
                <w:rFonts w:asciiTheme="minorHAnsi" w:hAnsiTheme="minorHAnsi" w:cstheme="minorHAnsi"/>
                <w:sz w:val="16"/>
                <w:szCs w:val="16"/>
              </w:rPr>
              <w:footnoteReference w:id="89"/>
            </w:r>
          </w:p>
        </w:tc>
        <w:tc>
          <w:tcPr>
            <w:tcW w:w="1298" w:type="dxa"/>
          </w:tcPr>
          <w:p w14:paraId="2CC99B79"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USD 53 billion </w:t>
            </w:r>
            <w:r w:rsidRPr="00A247B1">
              <w:rPr>
                <w:rStyle w:val="FootnoteReference"/>
                <w:rFonts w:asciiTheme="minorHAnsi" w:hAnsiTheme="minorHAnsi" w:cstheme="minorHAnsi"/>
                <w:sz w:val="16"/>
                <w:szCs w:val="16"/>
              </w:rPr>
              <w:footnoteReference w:id="90"/>
            </w:r>
          </w:p>
        </w:tc>
        <w:tc>
          <w:tcPr>
            <w:tcW w:w="1063" w:type="dxa"/>
          </w:tcPr>
          <w:p w14:paraId="4D5E434E"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USD 15-20 billion </w:t>
            </w:r>
            <w:r w:rsidRPr="00A247B1">
              <w:rPr>
                <w:rStyle w:val="FootnoteReference"/>
                <w:rFonts w:asciiTheme="minorHAnsi" w:hAnsiTheme="minorHAnsi" w:cstheme="minorHAnsi"/>
                <w:sz w:val="16"/>
                <w:szCs w:val="16"/>
              </w:rPr>
              <w:footnoteReference w:id="91"/>
            </w:r>
          </w:p>
        </w:tc>
        <w:tc>
          <w:tcPr>
            <w:tcW w:w="2110" w:type="dxa"/>
          </w:tcPr>
          <w:p w14:paraId="3448D2B7"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USD 3.5 billion in the Latin American and the Caribbean region </w:t>
            </w:r>
            <w:r w:rsidRPr="00A247B1">
              <w:rPr>
                <w:rStyle w:val="FootnoteReference"/>
                <w:rFonts w:asciiTheme="minorHAnsi" w:hAnsiTheme="minorHAnsi" w:cstheme="minorHAnsi"/>
                <w:sz w:val="16"/>
                <w:szCs w:val="16"/>
              </w:rPr>
              <w:footnoteReference w:id="92"/>
            </w:r>
          </w:p>
        </w:tc>
        <w:tc>
          <w:tcPr>
            <w:tcW w:w="1533" w:type="dxa"/>
          </w:tcPr>
          <w:p w14:paraId="68C885FA"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March:  Japan ($9.6 billion, or 0.19 percent of GDP), South Korea ($9.2 billion, 0.56 percent of GDP), and Italy ($4.1 billion, 0.20 percent of GDP) </w:t>
            </w:r>
            <w:r w:rsidRPr="00A247B1">
              <w:rPr>
                <w:rStyle w:val="FootnoteReference"/>
                <w:rFonts w:asciiTheme="minorHAnsi" w:hAnsiTheme="minorHAnsi" w:cstheme="minorHAnsi"/>
                <w:sz w:val="16"/>
                <w:szCs w:val="16"/>
              </w:rPr>
              <w:footnoteReference w:id="93"/>
            </w:r>
          </w:p>
        </w:tc>
      </w:tr>
      <w:tr w:rsidR="00DC26D0" w:rsidRPr="00A247B1" w14:paraId="2884B396" w14:textId="77777777" w:rsidTr="00DC26D0">
        <w:trPr>
          <w:trHeight w:val="593"/>
        </w:trPr>
        <w:tc>
          <w:tcPr>
            <w:tcW w:w="1413" w:type="dxa"/>
            <w:shd w:val="clear" w:color="auto" w:fill="E7E6E6" w:themeFill="background2"/>
          </w:tcPr>
          <w:p w14:paraId="03135259" w14:textId="77777777" w:rsidR="00DC26D0" w:rsidRPr="00A247B1" w:rsidRDefault="00DC26D0" w:rsidP="00DC26D0">
            <w:pPr>
              <w:rPr>
                <w:rFonts w:asciiTheme="minorHAnsi" w:hAnsiTheme="minorHAnsi" w:cstheme="minorHAnsi"/>
                <w:b/>
                <w:sz w:val="16"/>
                <w:szCs w:val="16"/>
              </w:rPr>
            </w:pPr>
            <w:r w:rsidRPr="00A247B1">
              <w:rPr>
                <w:rFonts w:asciiTheme="minorHAnsi" w:hAnsiTheme="minorHAnsi" w:cstheme="minorHAnsi"/>
                <w:b/>
                <w:sz w:val="16"/>
                <w:szCs w:val="16"/>
              </w:rPr>
              <w:t>Worst Affected Countries</w:t>
            </w:r>
          </w:p>
        </w:tc>
        <w:tc>
          <w:tcPr>
            <w:tcW w:w="1126" w:type="dxa"/>
          </w:tcPr>
          <w:p w14:paraId="174AE14C"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Canada, China, Hong Kong, Taiwan, Singapore, UK, Vietnam</w:t>
            </w:r>
          </w:p>
        </w:tc>
        <w:tc>
          <w:tcPr>
            <w:tcW w:w="1082" w:type="dxa"/>
          </w:tcPr>
          <w:p w14:paraId="2EB1E699"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Mexico, US, Canada</w:t>
            </w:r>
          </w:p>
        </w:tc>
        <w:tc>
          <w:tcPr>
            <w:tcW w:w="1298" w:type="dxa"/>
          </w:tcPr>
          <w:p w14:paraId="79E838B8"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Guinea, Liberia, Sierra Leone</w:t>
            </w:r>
          </w:p>
        </w:tc>
        <w:tc>
          <w:tcPr>
            <w:tcW w:w="1063" w:type="dxa"/>
          </w:tcPr>
          <w:p w14:paraId="5CD4F370"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Saudi Arabia, South Korea, UAE </w:t>
            </w:r>
            <w:r w:rsidRPr="00A247B1">
              <w:rPr>
                <w:rStyle w:val="FootnoteReference"/>
                <w:rFonts w:asciiTheme="minorHAnsi" w:hAnsiTheme="minorHAnsi" w:cstheme="minorHAnsi"/>
                <w:sz w:val="16"/>
                <w:szCs w:val="16"/>
              </w:rPr>
              <w:footnoteReference w:id="94"/>
            </w:r>
          </w:p>
        </w:tc>
        <w:tc>
          <w:tcPr>
            <w:tcW w:w="2110" w:type="dxa"/>
          </w:tcPr>
          <w:p w14:paraId="708BEE9E"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Brazil, Mexico, Columbia</w:t>
            </w:r>
          </w:p>
        </w:tc>
        <w:tc>
          <w:tcPr>
            <w:tcW w:w="1533" w:type="dxa"/>
          </w:tcPr>
          <w:p w14:paraId="434E28EC" w14:textId="77777777" w:rsidR="00DC26D0" w:rsidRPr="00A247B1" w:rsidRDefault="00DC26D0" w:rsidP="00DC26D0">
            <w:pPr>
              <w:rPr>
                <w:rFonts w:asciiTheme="minorHAnsi" w:hAnsiTheme="minorHAnsi" w:cstheme="minorHAnsi"/>
                <w:sz w:val="16"/>
                <w:szCs w:val="16"/>
              </w:rPr>
            </w:pPr>
            <w:r w:rsidRPr="00A247B1">
              <w:rPr>
                <w:rFonts w:asciiTheme="minorHAnsi" w:hAnsiTheme="minorHAnsi" w:cstheme="minorHAnsi"/>
                <w:sz w:val="16"/>
                <w:szCs w:val="16"/>
              </w:rPr>
              <w:t xml:space="preserve">China, Italy, Iran, Spain, Germany, US </w:t>
            </w:r>
            <w:r w:rsidRPr="00A247B1">
              <w:rPr>
                <w:rStyle w:val="FootnoteReference"/>
                <w:rFonts w:asciiTheme="minorHAnsi" w:hAnsiTheme="minorHAnsi" w:cstheme="minorHAnsi"/>
                <w:sz w:val="16"/>
                <w:szCs w:val="16"/>
              </w:rPr>
              <w:footnoteReference w:id="95"/>
            </w:r>
          </w:p>
        </w:tc>
      </w:tr>
    </w:tbl>
    <w:p w14:paraId="10BB4369" w14:textId="77777777" w:rsidR="007A4FF0" w:rsidRPr="00AD6A60" w:rsidRDefault="007A4FF0" w:rsidP="00AD6A60">
      <w:pPr>
        <w:jc w:val="both"/>
        <w:rPr>
          <w:rFonts w:asciiTheme="minorHAnsi" w:hAnsiTheme="minorHAnsi"/>
        </w:rPr>
      </w:pPr>
    </w:p>
    <w:p w14:paraId="6BEDE4FB" w14:textId="77777777" w:rsidR="007A4FF0" w:rsidRPr="00AD6A60" w:rsidRDefault="007A4FF0" w:rsidP="00AD6A60">
      <w:pPr>
        <w:jc w:val="both"/>
        <w:rPr>
          <w:rFonts w:asciiTheme="minorHAnsi" w:hAnsiTheme="minorHAnsi"/>
        </w:rPr>
      </w:pPr>
    </w:p>
    <w:p w14:paraId="20766806" w14:textId="77777777" w:rsidR="007A4FF0" w:rsidRPr="00AD6A60" w:rsidRDefault="007A4FF0" w:rsidP="00AD6A60">
      <w:pPr>
        <w:jc w:val="both"/>
        <w:rPr>
          <w:rFonts w:asciiTheme="minorHAnsi" w:hAnsiTheme="minorHAnsi"/>
        </w:rPr>
      </w:pPr>
    </w:p>
    <w:p w14:paraId="798164F3" w14:textId="77777777" w:rsidR="007A4FF0" w:rsidRPr="00AD6A60" w:rsidRDefault="007A4FF0" w:rsidP="00AD6A60">
      <w:pPr>
        <w:jc w:val="both"/>
        <w:rPr>
          <w:rFonts w:asciiTheme="minorHAnsi" w:hAnsiTheme="minorHAnsi"/>
        </w:rPr>
      </w:pPr>
    </w:p>
    <w:sectPr w:rsidR="007A4FF0" w:rsidRPr="00AD6A60" w:rsidSect="009339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B6CF" w14:textId="77777777" w:rsidR="00DC26D0" w:rsidRDefault="00DC26D0" w:rsidP="004059F7">
      <w:r>
        <w:separator/>
      </w:r>
    </w:p>
  </w:endnote>
  <w:endnote w:type="continuationSeparator" w:id="0">
    <w:p w14:paraId="34227573" w14:textId="77777777" w:rsidR="00DC26D0" w:rsidRDefault="00DC26D0" w:rsidP="0040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Janson Text LT">
    <w:altName w:val="Janson Text L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dobe Garamond Pro">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206095"/>
      <w:docPartObj>
        <w:docPartGallery w:val="Page Numbers (Bottom of Page)"/>
        <w:docPartUnique/>
      </w:docPartObj>
    </w:sdtPr>
    <w:sdtEndPr>
      <w:rPr>
        <w:noProof/>
      </w:rPr>
    </w:sdtEndPr>
    <w:sdtContent>
      <w:p w14:paraId="1D742FC5" w14:textId="35E9921E" w:rsidR="00DC26D0" w:rsidRDefault="00DC26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D6116B" w14:textId="77777777" w:rsidR="00DC26D0" w:rsidRDefault="00DC2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EB402" w14:textId="77777777" w:rsidR="00DC26D0" w:rsidRDefault="00DC26D0" w:rsidP="004059F7">
      <w:r>
        <w:separator/>
      </w:r>
    </w:p>
  </w:footnote>
  <w:footnote w:type="continuationSeparator" w:id="0">
    <w:p w14:paraId="7189583F" w14:textId="77777777" w:rsidR="00DC26D0" w:rsidRDefault="00DC26D0" w:rsidP="004059F7">
      <w:r>
        <w:continuationSeparator/>
      </w:r>
    </w:p>
  </w:footnote>
  <w:footnote w:id="1">
    <w:p w14:paraId="2C5CD5A8" w14:textId="4BD07D1A" w:rsidR="00DC26D0" w:rsidRPr="005B7E85" w:rsidRDefault="00DC26D0" w:rsidP="00DC26D0">
      <w:pPr>
        <w:jc w:val="both"/>
        <w:rPr>
          <w:rFonts w:asciiTheme="minorHAnsi" w:hAnsiTheme="minorHAnsi" w:cstheme="minorHAnsi"/>
          <w:i/>
          <w:color w:val="263238"/>
          <w:sz w:val="20"/>
          <w:szCs w:val="20"/>
        </w:rPr>
      </w:pPr>
      <w:r>
        <w:rPr>
          <w:rStyle w:val="FootnoteReference"/>
        </w:rPr>
        <w:footnoteRef/>
      </w:r>
      <w:r>
        <w:t xml:space="preserve"> </w:t>
      </w:r>
      <w:r w:rsidRPr="005B7E85">
        <w:rPr>
          <w:rFonts w:asciiTheme="minorHAnsi" w:hAnsiTheme="minorHAnsi" w:cstheme="minorHAnsi"/>
          <w:i/>
          <w:color w:val="263238"/>
          <w:sz w:val="20"/>
          <w:szCs w:val="20"/>
        </w:rPr>
        <w:t xml:space="preserve">A second </w:t>
      </w:r>
      <w:r>
        <w:rPr>
          <w:rFonts w:asciiTheme="minorHAnsi" w:hAnsiTheme="minorHAnsi" w:cstheme="minorHAnsi"/>
          <w:i/>
          <w:color w:val="263238"/>
          <w:sz w:val="20"/>
          <w:szCs w:val="20"/>
        </w:rPr>
        <w:t xml:space="preserve">complementary </w:t>
      </w:r>
      <w:r w:rsidRPr="005B7E85">
        <w:rPr>
          <w:rFonts w:asciiTheme="minorHAnsi" w:hAnsiTheme="minorHAnsi" w:cstheme="minorHAnsi"/>
          <w:i/>
          <w:color w:val="263238"/>
          <w:sz w:val="20"/>
          <w:szCs w:val="20"/>
        </w:rPr>
        <w:t xml:space="preserve">note </w:t>
      </w:r>
      <w:r>
        <w:rPr>
          <w:rFonts w:asciiTheme="minorHAnsi" w:hAnsiTheme="minorHAnsi" w:cstheme="minorHAnsi"/>
          <w:i/>
          <w:color w:val="263238"/>
          <w:sz w:val="20"/>
          <w:szCs w:val="20"/>
        </w:rPr>
        <w:t xml:space="preserve">could </w:t>
      </w:r>
      <w:r w:rsidRPr="005B7E85">
        <w:rPr>
          <w:rFonts w:asciiTheme="minorHAnsi" w:hAnsiTheme="minorHAnsi" w:cstheme="minorHAnsi"/>
          <w:i/>
          <w:color w:val="263238"/>
          <w:sz w:val="20"/>
          <w:szCs w:val="20"/>
        </w:rPr>
        <w:t>focus on Italy’s way out of the epidemic and on mitigation, and systems strengthening measures to ensure recovery and preparedness for potential future waves of COVID-19. The World Bank’s team seeks feedback from Italy on other topics of interest for the policy briefs.</w:t>
      </w:r>
    </w:p>
    <w:p w14:paraId="75A18AB8" w14:textId="0F618CA2" w:rsidR="00DC26D0" w:rsidRDefault="00DC26D0">
      <w:pPr>
        <w:pStyle w:val="FootnoteText"/>
      </w:pPr>
    </w:p>
  </w:footnote>
  <w:footnote w:id="2">
    <w:p w14:paraId="5D461BBF" w14:textId="768056F0" w:rsidR="00DC26D0" w:rsidRDefault="00DC26D0">
      <w:pPr>
        <w:pStyle w:val="FootnoteText"/>
      </w:pPr>
      <w:r>
        <w:rPr>
          <w:rStyle w:val="FootnoteReference"/>
        </w:rPr>
        <w:footnoteRef/>
      </w:r>
      <w:r>
        <w:t xml:space="preserve"> </w:t>
      </w:r>
      <w:hyperlink r:id="rId1" w:history="1">
        <w:r>
          <w:rPr>
            <w:rStyle w:val="Hyperlink"/>
            <w:rFonts w:eastAsiaTheme="majorEastAsia"/>
          </w:rPr>
          <w:t>https://www.ghsindex.org/</w:t>
        </w:r>
      </w:hyperlink>
    </w:p>
  </w:footnote>
  <w:footnote w:id="3">
    <w:p w14:paraId="4979F4FC" w14:textId="77777777" w:rsidR="00DC26D0" w:rsidRPr="008B3B20" w:rsidRDefault="00DC26D0" w:rsidP="004059F7">
      <w:pPr>
        <w:pStyle w:val="FootnoteText"/>
        <w:rPr>
          <w:rFonts w:cstheme="minorHAnsi"/>
          <w:sz w:val="15"/>
          <w:szCs w:val="15"/>
        </w:rPr>
      </w:pPr>
      <w:r w:rsidRPr="008B3B20">
        <w:rPr>
          <w:rStyle w:val="FootnoteReference"/>
          <w:rFonts w:cstheme="minorHAnsi"/>
          <w:sz w:val="15"/>
          <w:szCs w:val="15"/>
        </w:rPr>
        <w:footnoteRef/>
      </w:r>
      <w:r w:rsidRPr="008B3B20">
        <w:rPr>
          <w:rFonts w:cstheme="minorHAnsi"/>
          <w:sz w:val="15"/>
          <w:szCs w:val="15"/>
        </w:rPr>
        <w:t xml:space="preserve"> </w:t>
      </w:r>
      <w:hyperlink r:id="rId2" w:history="1">
        <w:r w:rsidRPr="008B3B20">
          <w:rPr>
            <w:rStyle w:val="Hyperlink"/>
            <w:rFonts w:cstheme="minorHAnsi"/>
            <w:sz w:val="15"/>
            <w:szCs w:val="15"/>
          </w:rPr>
          <w:t>The Center for Systems Science and Engineering (CSSE) at JHU</w:t>
        </w:r>
      </w:hyperlink>
      <w:r w:rsidRPr="008B3B20">
        <w:rPr>
          <w:rFonts w:cstheme="minorHAnsi"/>
          <w:sz w:val="15"/>
          <w:szCs w:val="15"/>
        </w:rPr>
        <w:t xml:space="preserve"> (data as of March 21, 2020)</w:t>
      </w:r>
    </w:p>
  </w:footnote>
  <w:footnote w:id="4">
    <w:p w14:paraId="191F79F2" w14:textId="77777777" w:rsidR="00C0714B" w:rsidRPr="00E4404F" w:rsidRDefault="00C0714B" w:rsidP="00C0714B">
      <w:pPr>
        <w:pStyle w:val="FootnoteText"/>
        <w:rPr>
          <w:rFonts w:cstheme="minorHAnsi"/>
          <w:sz w:val="16"/>
          <w:szCs w:val="16"/>
        </w:rPr>
      </w:pPr>
      <w:r w:rsidRPr="00E4404F">
        <w:rPr>
          <w:rStyle w:val="FootnoteReference"/>
          <w:rFonts w:cstheme="minorHAnsi"/>
          <w:sz w:val="16"/>
          <w:szCs w:val="16"/>
        </w:rPr>
        <w:footnoteRef/>
      </w:r>
      <w:r w:rsidRPr="00E4404F">
        <w:rPr>
          <w:rFonts w:cstheme="minorHAnsi"/>
          <w:sz w:val="16"/>
          <w:szCs w:val="16"/>
        </w:rPr>
        <w:t xml:space="preserve"> Middle Eastern Respiratory Syndrome (MERS) and Severe Acute Respiratory Syndrome (SARS)</w:t>
      </w:r>
    </w:p>
  </w:footnote>
  <w:footnote w:id="5">
    <w:p w14:paraId="66B833F9" w14:textId="77777777" w:rsidR="00DC26D0" w:rsidRPr="008B3B20" w:rsidRDefault="00DC26D0" w:rsidP="004059F7">
      <w:pPr>
        <w:pStyle w:val="FootnoteText"/>
        <w:rPr>
          <w:rFonts w:cstheme="minorHAnsi"/>
          <w:sz w:val="15"/>
          <w:szCs w:val="15"/>
        </w:rPr>
      </w:pPr>
      <w:r w:rsidRPr="008B3B20">
        <w:rPr>
          <w:rStyle w:val="FootnoteReference"/>
          <w:rFonts w:cstheme="minorHAnsi"/>
          <w:sz w:val="15"/>
          <w:szCs w:val="15"/>
        </w:rPr>
        <w:footnoteRef/>
      </w:r>
      <w:r w:rsidRPr="008B3B20">
        <w:rPr>
          <w:rFonts w:cstheme="minorHAnsi"/>
          <w:sz w:val="15"/>
          <w:szCs w:val="15"/>
        </w:rPr>
        <w:t xml:space="preserve"> </w:t>
      </w:r>
      <w:hyperlink r:id="rId3" w:history="1">
        <w:r w:rsidRPr="008B3B20">
          <w:rPr>
            <w:rStyle w:val="Hyperlink"/>
            <w:rFonts w:cstheme="minorHAnsi"/>
            <w:sz w:val="15"/>
            <w:szCs w:val="15"/>
          </w:rPr>
          <w:t>The Center for Systems Science and Engineering (CSSE) at JHU</w:t>
        </w:r>
      </w:hyperlink>
      <w:r w:rsidRPr="008B3B20">
        <w:rPr>
          <w:rFonts w:cstheme="minorHAnsi"/>
          <w:sz w:val="15"/>
          <w:szCs w:val="15"/>
        </w:rPr>
        <w:t xml:space="preserve"> (data as of March 20, 2020)</w:t>
      </w:r>
    </w:p>
  </w:footnote>
  <w:footnote w:id="6">
    <w:p w14:paraId="2A485585" w14:textId="36686B6B" w:rsidR="008B3B20" w:rsidRPr="008B3B20" w:rsidRDefault="008B3B20">
      <w:pPr>
        <w:pStyle w:val="FootnoteText"/>
        <w:rPr>
          <w:sz w:val="15"/>
          <w:szCs w:val="15"/>
        </w:rPr>
      </w:pPr>
      <w:r w:rsidRPr="008B3B20">
        <w:rPr>
          <w:rStyle w:val="FootnoteReference"/>
          <w:sz w:val="15"/>
          <w:szCs w:val="15"/>
        </w:rPr>
        <w:footnoteRef/>
      </w:r>
      <w:r w:rsidRPr="008B3B20">
        <w:rPr>
          <w:sz w:val="15"/>
          <w:szCs w:val="15"/>
        </w:rPr>
        <w:t xml:space="preserve"> </w:t>
      </w:r>
      <w:hyperlink r:id="rId4" w:history="1">
        <w:r w:rsidRPr="008B3B20">
          <w:rPr>
            <w:rStyle w:val="Hyperlink"/>
            <w:rFonts w:eastAsiaTheme="majorEastAsia"/>
            <w:sz w:val="15"/>
            <w:szCs w:val="15"/>
          </w:rPr>
          <w:t>https://ourworldindata.org/smoking</w:t>
        </w:r>
      </w:hyperlink>
    </w:p>
  </w:footnote>
  <w:footnote w:id="7">
    <w:p w14:paraId="43AEBBC9" w14:textId="77777777" w:rsidR="00DC26D0" w:rsidRPr="008B3B20" w:rsidRDefault="00DC26D0" w:rsidP="004059F7">
      <w:pPr>
        <w:pStyle w:val="FootnoteText"/>
        <w:rPr>
          <w:rFonts w:eastAsia="Yu Mincho" w:cstheme="minorHAnsi"/>
          <w:sz w:val="15"/>
          <w:szCs w:val="15"/>
          <w:lang w:eastAsia="ja-JP"/>
        </w:rPr>
      </w:pPr>
      <w:r w:rsidRPr="008B3B20">
        <w:rPr>
          <w:rStyle w:val="FootnoteReference"/>
          <w:rFonts w:cstheme="minorHAnsi"/>
          <w:sz w:val="15"/>
          <w:szCs w:val="15"/>
        </w:rPr>
        <w:footnoteRef/>
      </w:r>
      <w:r w:rsidRPr="008B3B20">
        <w:rPr>
          <w:rFonts w:cstheme="minorHAnsi"/>
          <w:sz w:val="15"/>
          <w:szCs w:val="15"/>
        </w:rPr>
        <w:t xml:space="preserve"> </w:t>
      </w:r>
      <w:hyperlink r:id="rId5" w:history="1">
        <w:r w:rsidRPr="008B3B20">
          <w:rPr>
            <w:rStyle w:val="Hyperlink"/>
            <w:rFonts w:cstheme="minorHAnsi"/>
            <w:sz w:val="15"/>
            <w:szCs w:val="15"/>
          </w:rPr>
          <w:t>On the front lines of coronavirus: the Italian response to covid-19</w:t>
        </w:r>
      </w:hyperlink>
      <w:r w:rsidRPr="008B3B20">
        <w:rPr>
          <w:rFonts w:cstheme="minorHAnsi"/>
          <w:sz w:val="15"/>
          <w:szCs w:val="15"/>
        </w:rPr>
        <w:t xml:space="preserve"> </w:t>
      </w:r>
    </w:p>
  </w:footnote>
  <w:footnote w:id="8">
    <w:p w14:paraId="482FD997" w14:textId="3AC6BC45" w:rsidR="008B3B20" w:rsidRDefault="008B3B20">
      <w:pPr>
        <w:pStyle w:val="FootnoteText"/>
      </w:pPr>
      <w:r w:rsidRPr="008B3B20">
        <w:rPr>
          <w:rStyle w:val="FootnoteReference"/>
          <w:sz w:val="15"/>
          <w:szCs w:val="15"/>
        </w:rPr>
        <w:footnoteRef/>
      </w:r>
      <w:r w:rsidRPr="008B3B20">
        <w:rPr>
          <w:sz w:val="15"/>
          <w:szCs w:val="15"/>
        </w:rPr>
        <w:t xml:space="preserve"> </w:t>
      </w:r>
      <w:proofErr w:type="spellStart"/>
      <w:r w:rsidRPr="008B3B20">
        <w:rPr>
          <w:rFonts w:ascii="Arial" w:hAnsi="Arial" w:cs="Arial"/>
          <w:color w:val="222222"/>
          <w:sz w:val="15"/>
          <w:szCs w:val="15"/>
          <w:shd w:val="clear" w:color="auto" w:fill="FFFFFF"/>
        </w:rPr>
        <w:t>Remuzzi</w:t>
      </w:r>
      <w:proofErr w:type="spellEnd"/>
      <w:r w:rsidRPr="008B3B20">
        <w:rPr>
          <w:rFonts w:ascii="Arial" w:hAnsi="Arial" w:cs="Arial"/>
          <w:color w:val="222222"/>
          <w:sz w:val="15"/>
          <w:szCs w:val="15"/>
          <w:shd w:val="clear" w:color="auto" w:fill="FFFFFF"/>
        </w:rPr>
        <w:t xml:space="preserve">, A., &amp; </w:t>
      </w:r>
      <w:proofErr w:type="spellStart"/>
      <w:r w:rsidRPr="008B3B20">
        <w:rPr>
          <w:rFonts w:ascii="Arial" w:hAnsi="Arial" w:cs="Arial"/>
          <w:color w:val="222222"/>
          <w:sz w:val="15"/>
          <w:szCs w:val="15"/>
          <w:shd w:val="clear" w:color="auto" w:fill="FFFFFF"/>
        </w:rPr>
        <w:t>Remuzzi</w:t>
      </w:r>
      <w:proofErr w:type="spellEnd"/>
      <w:r w:rsidRPr="008B3B20">
        <w:rPr>
          <w:rFonts w:ascii="Arial" w:hAnsi="Arial" w:cs="Arial"/>
          <w:color w:val="222222"/>
          <w:sz w:val="15"/>
          <w:szCs w:val="15"/>
          <w:shd w:val="clear" w:color="auto" w:fill="FFFFFF"/>
        </w:rPr>
        <w:t>, G. (2020). COVID-19 and Italy: what next?. </w:t>
      </w:r>
      <w:r w:rsidRPr="008B3B20">
        <w:rPr>
          <w:rFonts w:ascii="Arial" w:hAnsi="Arial" w:cs="Arial"/>
          <w:i/>
          <w:iCs/>
          <w:color w:val="222222"/>
          <w:sz w:val="15"/>
          <w:szCs w:val="15"/>
          <w:shd w:val="clear" w:color="auto" w:fill="FFFFFF"/>
        </w:rPr>
        <w:t>The Lancet</w:t>
      </w:r>
      <w:r w:rsidRPr="008B3B20">
        <w:rPr>
          <w:rFonts w:ascii="Arial" w:hAnsi="Arial" w:cs="Arial"/>
          <w:color w:val="222222"/>
          <w:sz w:val="15"/>
          <w:szCs w:val="15"/>
          <w:shd w:val="clear" w:color="auto" w:fill="FFFFFF"/>
        </w:rPr>
        <w:t>.</w:t>
      </w:r>
    </w:p>
  </w:footnote>
  <w:footnote w:id="9">
    <w:p w14:paraId="2166F02E" w14:textId="77777777" w:rsidR="00DC26D0" w:rsidRPr="007A378A" w:rsidRDefault="00DC26D0" w:rsidP="004059F7">
      <w:pPr>
        <w:pStyle w:val="FootnoteText"/>
        <w:rPr>
          <w:rFonts w:eastAsia="Yu Mincho" w:cstheme="minorHAnsi"/>
          <w:sz w:val="15"/>
          <w:szCs w:val="15"/>
          <w:lang w:eastAsia="ja-JP"/>
        </w:rPr>
      </w:pPr>
      <w:r w:rsidRPr="008B3B20">
        <w:rPr>
          <w:rStyle w:val="FootnoteReference"/>
          <w:rFonts w:cstheme="minorHAnsi"/>
          <w:sz w:val="15"/>
          <w:szCs w:val="15"/>
        </w:rPr>
        <w:footnoteRef/>
      </w:r>
      <w:r w:rsidRPr="008B3B20">
        <w:rPr>
          <w:rFonts w:cstheme="minorHAnsi"/>
          <w:sz w:val="15"/>
          <w:szCs w:val="15"/>
        </w:rPr>
        <w:t xml:space="preserve"> </w:t>
      </w:r>
      <w:hyperlink r:id="rId6" w:history="1">
        <w:r w:rsidRPr="008B3B20">
          <w:rPr>
            <w:rStyle w:val="Hyperlink"/>
            <w:rFonts w:cstheme="minorHAnsi"/>
            <w:sz w:val="15"/>
            <w:szCs w:val="15"/>
          </w:rPr>
          <w:t>Doctors: COVID-19 pushing Italian ICUs toward collapse</w:t>
        </w:r>
      </w:hyperlink>
      <w:r w:rsidRPr="007A378A">
        <w:rPr>
          <w:rFonts w:eastAsia="Yu Mincho" w:cstheme="minorHAnsi"/>
          <w:sz w:val="15"/>
          <w:szCs w:val="15"/>
          <w:lang w:eastAsia="ja-JP"/>
        </w:rPr>
        <w:t xml:space="preserve"> </w:t>
      </w:r>
    </w:p>
  </w:footnote>
  <w:footnote w:id="10">
    <w:p w14:paraId="0518C63E" w14:textId="77777777" w:rsidR="00DC26D0" w:rsidRPr="007A378A" w:rsidRDefault="00DC26D0" w:rsidP="007A378A">
      <w:pPr>
        <w:rPr>
          <w:sz w:val="15"/>
          <w:szCs w:val="15"/>
        </w:rPr>
      </w:pPr>
      <w:r w:rsidRPr="007A378A">
        <w:rPr>
          <w:rStyle w:val="FootnoteReference"/>
          <w:sz w:val="15"/>
          <w:szCs w:val="15"/>
        </w:rPr>
        <w:footnoteRef/>
      </w:r>
      <w:r w:rsidRPr="007A378A">
        <w:rPr>
          <w:sz w:val="15"/>
          <w:szCs w:val="15"/>
        </w:rPr>
        <w:t xml:space="preserve"> </w:t>
      </w:r>
      <w:hyperlink r:id="rId7" w:history="1">
        <w:r w:rsidRPr="007A378A">
          <w:rPr>
            <w:rStyle w:val="Hyperlink"/>
            <w:sz w:val="15"/>
            <w:szCs w:val="15"/>
          </w:rPr>
          <w:t>https://catalyst.nejm.org/doi/full/10.1056/CAT.20.0080</w:t>
        </w:r>
      </w:hyperlink>
    </w:p>
    <w:p w14:paraId="2279EE79" w14:textId="77777777" w:rsidR="00DC26D0" w:rsidRPr="007A378A" w:rsidRDefault="00DC26D0">
      <w:pPr>
        <w:pStyle w:val="FootnoteText"/>
      </w:pPr>
    </w:p>
  </w:footnote>
  <w:footnote w:id="11">
    <w:p w14:paraId="3ABE6968" w14:textId="3BBAFF28" w:rsidR="00DC26D0" w:rsidRDefault="00DC26D0" w:rsidP="005B0B39">
      <w:pPr>
        <w:pStyle w:val="FootnoteText"/>
      </w:pPr>
      <w:r>
        <w:rPr>
          <w:rStyle w:val="FootnoteReference"/>
        </w:rPr>
        <w:footnoteRef/>
      </w:r>
      <w:r>
        <w:t xml:space="preserve"> </w:t>
      </w:r>
      <w:hyperlink r:id="rId8" w:tgtFrame="_blank" w:history="1">
        <w:r w:rsidRPr="00DC26D0">
          <w:rPr>
            <w:rFonts w:asciiTheme="minorHAnsi" w:hAnsiTheme="minorHAnsi" w:cs="Arial"/>
            <w:color w:val="222222"/>
            <w:sz w:val="15"/>
            <w:szCs w:val="15"/>
            <w:shd w:val="clear" w:color="auto" w:fill="FFFFFF"/>
          </w:rPr>
          <w:t>https://www.ilsole24ore.com/art/da-miroglio-menarini-fabbriche-che-si-riconvertono-contro-coronavirus-ADLIFdD</w:t>
        </w:r>
      </w:hyperlink>
      <w:r w:rsidRPr="00D02888">
        <w:rPr>
          <w:rFonts w:ascii="Arial" w:hAnsi="Arial" w:cs="Arial"/>
          <w:color w:val="222222"/>
        </w:rPr>
        <w:t> </w:t>
      </w:r>
    </w:p>
  </w:footnote>
  <w:footnote w:id="12">
    <w:p w14:paraId="35DE7F44" w14:textId="77777777" w:rsidR="00DC26D0" w:rsidRPr="00FA5F54" w:rsidRDefault="00DC26D0" w:rsidP="0014793F">
      <w:pPr>
        <w:rPr>
          <w:rFonts w:asciiTheme="minorHAnsi" w:hAnsiTheme="minorHAnsi"/>
          <w:sz w:val="15"/>
          <w:szCs w:val="15"/>
        </w:rPr>
      </w:pPr>
      <w:r>
        <w:rPr>
          <w:rStyle w:val="FootnoteReference"/>
        </w:rPr>
        <w:footnoteRef/>
      </w:r>
      <w:r>
        <w:t xml:space="preserve"> </w:t>
      </w:r>
      <w:proofErr w:type="spellStart"/>
      <w:r w:rsidRPr="00FA5F54">
        <w:rPr>
          <w:rFonts w:asciiTheme="minorHAnsi" w:hAnsiTheme="minorHAnsi" w:cs="Arial"/>
          <w:color w:val="222222"/>
          <w:sz w:val="15"/>
          <w:szCs w:val="15"/>
          <w:shd w:val="clear" w:color="auto" w:fill="FFFFFF"/>
        </w:rPr>
        <w:t>Kelen</w:t>
      </w:r>
      <w:proofErr w:type="spellEnd"/>
      <w:r w:rsidRPr="00FA5F54">
        <w:rPr>
          <w:rFonts w:asciiTheme="minorHAnsi" w:hAnsiTheme="minorHAnsi" w:cs="Arial"/>
          <w:color w:val="222222"/>
          <w:sz w:val="15"/>
          <w:szCs w:val="15"/>
          <w:shd w:val="clear" w:color="auto" w:fill="FFFFFF"/>
        </w:rPr>
        <w:t>, G. D., Troncoso, R., Trebach, J., Levin, S., Cole, G., Delaney, C. M., ... &amp; Sauer, L. (2017). Effect of reverse triage on creation of surge capacity in a pediatric hospital. </w:t>
      </w:r>
      <w:r w:rsidRPr="00FA5F54">
        <w:rPr>
          <w:rFonts w:asciiTheme="minorHAnsi" w:hAnsiTheme="minorHAnsi" w:cs="Arial"/>
          <w:i/>
          <w:iCs/>
          <w:color w:val="222222"/>
          <w:sz w:val="15"/>
          <w:szCs w:val="15"/>
          <w:shd w:val="clear" w:color="auto" w:fill="FFFFFF"/>
        </w:rPr>
        <w:t>JAMA pediatrics</w:t>
      </w:r>
      <w:r w:rsidRPr="00FA5F54">
        <w:rPr>
          <w:rFonts w:asciiTheme="minorHAnsi" w:hAnsiTheme="minorHAnsi" w:cs="Arial"/>
          <w:color w:val="222222"/>
          <w:sz w:val="15"/>
          <w:szCs w:val="15"/>
          <w:shd w:val="clear" w:color="auto" w:fill="FFFFFF"/>
        </w:rPr>
        <w:t>, </w:t>
      </w:r>
      <w:r w:rsidRPr="00FA5F54">
        <w:rPr>
          <w:rFonts w:asciiTheme="minorHAnsi" w:hAnsiTheme="minorHAnsi" w:cs="Arial"/>
          <w:i/>
          <w:iCs/>
          <w:color w:val="222222"/>
          <w:sz w:val="15"/>
          <w:szCs w:val="15"/>
          <w:shd w:val="clear" w:color="auto" w:fill="FFFFFF"/>
        </w:rPr>
        <w:t>171</w:t>
      </w:r>
      <w:r w:rsidRPr="00FA5F54">
        <w:rPr>
          <w:rFonts w:asciiTheme="minorHAnsi" w:hAnsiTheme="minorHAnsi" w:cs="Arial"/>
          <w:color w:val="222222"/>
          <w:sz w:val="15"/>
          <w:szCs w:val="15"/>
          <w:shd w:val="clear" w:color="auto" w:fill="FFFFFF"/>
        </w:rPr>
        <w:t>(4), e164829-e164829.</w:t>
      </w:r>
    </w:p>
    <w:p w14:paraId="33C52E4B" w14:textId="77777777" w:rsidR="00DC26D0" w:rsidRDefault="00DC26D0" w:rsidP="0014793F">
      <w:pPr>
        <w:pStyle w:val="FootnoteText"/>
      </w:pPr>
    </w:p>
  </w:footnote>
  <w:footnote w:id="13">
    <w:p w14:paraId="39FFE01A" w14:textId="77777777" w:rsidR="003D50A0" w:rsidRPr="00BD4367" w:rsidRDefault="003D50A0" w:rsidP="003D50A0">
      <w:pPr>
        <w:pStyle w:val="FootnoteText"/>
        <w:contextualSpacing/>
        <w:rPr>
          <w:rFonts w:asciiTheme="minorHAnsi" w:hAnsiTheme="minorHAnsi" w:cs="Calibri"/>
          <w:sz w:val="15"/>
          <w:szCs w:val="15"/>
        </w:rPr>
      </w:pPr>
      <w:r w:rsidRPr="00BD4367">
        <w:rPr>
          <w:rStyle w:val="FootnoteReference"/>
          <w:rFonts w:asciiTheme="minorHAnsi" w:hAnsiTheme="minorHAnsi" w:cs="Calibri"/>
          <w:sz w:val="15"/>
          <w:szCs w:val="15"/>
        </w:rPr>
        <w:footnoteRef/>
      </w:r>
      <w:r w:rsidRPr="00BD4367">
        <w:rPr>
          <w:rFonts w:asciiTheme="minorHAnsi" w:hAnsiTheme="minorHAnsi" w:cs="Calibri"/>
          <w:sz w:val="15"/>
          <w:szCs w:val="15"/>
        </w:rPr>
        <w:t xml:space="preserve"> </w:t>
      </w:r>
      <w:r w:rsidRPr="00BD4367">
        <w:rPr>
          <w:rFonts w:asciiTheme="minorHAnsi" w:hAnsiTheme="minorHAnsi" w:cs="Calibri"/>
          <w:noProof/>
          <w:sz w:val="15"/>
          <w:szCs w:val="15"/>
        </w:rPr>
        <w:t>Wang, Ming-Dong and AMJ. Changing virulence of the SARS virus: the epidemiological evidence. Bull World Health Organ. 2004;82(7):547–8</w:t>
      </w:r>
    </w:p>
  </w:footnote>
  <w:footnote w:id="14">
    <w:p w14:paraId="28450A28" w14:textId="77777777" w:rsidR="003D50A0" w:rsidRPr="00BD4367" w:rsidRDefault="003D50A0" w:rsidP="003D50A0">
      <w:pPr>
        <w:pStyle w:val="FootnoteText"/>
        <w:contextualSpacing/>
        <w:rPr>
          <w:rFonts w:asciiTheme="minorHAnsi" w:hAnsiTheme="minorHAnsi" w:cs="Calibri"/>
          <w:sz w:val="15"/>
          <w:szCs w:val="15"/>
        </w:rPr>
      </w:pPr>
      <w:r w:rsidRPr="00BD4367">
        <w:rPr>
          <w:rStyle w:val="FootnoteReference"/>
          <w:rFonts w:asciiTheme="minorHAnsi" w:hAnsiTheme="minorHAnsi" w:cs="Calibri"/>
          <w:sz w:val="15"/>
          <w:szCs w:val="15"/>
        </w:rPr>
        <w:footnoteRef/>
      </w:r>
      <w:r w:rsidRPr="00BD4367">
        <w:rPr>
          <w:rFonts w:asciiTheme="minorHAnsi" w:hAnsiTheme="minorHAnsi" w:cs="Calibri"/>
          <w:sz w:val="15"/>
          <w:szCs w:val="15"/>
        </w:rPr>
        <w:t xml:space="preserve"> </w:t>
      </w:r>
      <w:r w:rsidRPr="00BD4367">
        <w:rPr>
          <w:rFonts w:asciiTheme="minorHAnsi" w:hAnsiTheme="minorHAnsi" w:cs="Calibri"/>
          <w:sz w:val="15"/>
          <w:szCs w:val="15"/>
          <w:shd w:val="clear" w:color="auto" w:fill="FFFFFF"/>
        </w:rPr>
        <w:t xml:space="preserve">Wei, </w:t>
      </w:r>
      <w:proofErr w:type="spellStart"/>
      <w:r w:rsidRPr="00BD4367">
        <w:rPr>
          <w:rFonts w:asciiTheme="minorHAnsi" w:hAnsiTheme="minorHAnsi" w:cs="Calibri"/>
          <w:sz w:val="15"/>
          <w:szCs w:val="15"/>
          <w:shd w:val="clear" w:color="auto" w:fill="FFFFFF"/>
        </w:rPr>
        <w:t>Pengfei</w:t>
      </w:r>
      <w:proofErr w:type="spellEnd"/>
      <w:r w:rsidRPr="00BD4367">
        <w:rPr>
          <w:rFonts w:asciiTheme="minorHAnsi" w:hAnsiTheme="minorHAnsi" w:cs="Calibri"/>
          <w:sz w:val="15"/>
          <w:szCs w:val="15"/>
          <w:shd w:val="clear" w:color="auto" w:fill="FFFFFF"/>
        </w:rPr>
        <w:t>, et al. "Pains and gains from China’s experiences with emerging epidemics: from SARS to H7N9." </w:t>
      </w:r>
      <w:r w:rsidRPr="00BD4367">
        <w:rPr>
          <w:rFonts w:asciiTheme="minorHAnsi" w:hAnsiTheme="minorHAnsi" w:cs="Calibri"/>
          <w:i/>
          <w:iCs/>
          <w:sz w:val="15"/>
          <w:szCs w:val="15"/>
          <w:shd w:val="clear" w:color="auto" w:fill="FFFFFF"/>
        </w:rPr>
        <w:t>BioMed research international</w:t>
      </w:r>
      <w:r w:rsidRPr="00BD4367">
        <w:rPr>
          <w:rFonts w:asciiTheme="minorHAnsi" w:hAnsiTheme="minorHAnsi" w:cs="Calibri"/>
          <w:sz w:val="15"/>
          <w:szCs w:val="15"/>
          <w:shd w:val="clear" w:color="auto" w:fill="FFFFFF"/>
        </w:rPr>
        <w:t> 2016 (2016).</w:t>
      </w:r>
    </w:p>
  </w:footnote>
  <w:footnote w:id="15">
    <w:p w14:paraId="7BA369A8" w14:textId="77777777" w:rsidR="003D50A0" w:rsidRPr="00BD4367" w:rsidRDefault="003D50A0" w:rsidP="003D50A0">
      <w:pPr>
        <w:pStyle w:val="FootnoteText"/>
        <w:contextualSpacing/>
        <w:rPr>
          <w:rFonts w:asciiTheme="minorHAnsi" w:hAnsiTheme="minorHAnsi" w:cs="Calibri"/>
          <w:sz w:val="15"/>
          <w:szCs w:val="15"/>
        </w:rPr>
      </w:pPr>
      <w:r w:rsidRPr="00BD4367">
        <w:rPr>
          <w:rStyle w:val="FootnoteReference"/>
          <w:rFonts w:asciiTheme="minorHAnsi" w:hAnsiTheme="minorHAnsi" w:cs="Calibri"/>
          <w:sz w:val="15"/>
          <w:szCs w:val="15"/>
        </w:rPr>
        <w:footnoteRef/>
      </w:r>
      <w:r w:rsidRPr="00BD4367">
        <w:rPr>
          <w:rFonts w:asciiTheme="minorHAnsi" w:hAnsiTheme="minorHAnsi" w:cs="Calibri"/>
          <w:sz w:val="15"/>
          <w:szCs w:val="15"/>
        </w:rPr>
        <w:t xml:space="preserve"> </w:t>
      </w:r>
      <w:r w:rsidRPr="00BD4367">
        <w:rPr>
          <w:rFonts w:asciiTheme="minorHAnsi" w:hAnsiTheme="minorHAnsi" w:cs="Calibri"/>
          <w:sz w:val="15"/>
          <w:szCs w:val="15"/>
          <w:shd w:val="clear" w:color="auto" w:fill="FFFFFF"/>
        </w:rPr>
        <w:t>Wagstaff, Adam, et al. </w:t>
      </w:r>
      <w:r w:rsidRPr="00BD4367">
        <w:rPr>
          <w:rFonts w:asciiTheme="minorHAnsi" w:hAnsiTheme="minorHAnsi" w:cs="Calibri"/>
          <w:i/>
          <w:iCs/>
          <w:sz w:val="15"/>
          <w:szCs w:val="15"/>
          <w:shd w:val="clear" w:color="auto" w:fill="FFFFFF"/>
        </w:rPr>
        <w:t>Reforming China's rural health system</w:t>
      </w:r>
      <w:r w:rsidRPr="00BD4367">
        <w:rPr>
          <w:rFonts w:asciiTheme="minorHAnsi" w:hAnsiTheme="minorHAnsi" w:cs="Calibri"/>
          <w:sz w:val="15"/>
          <w:szCs w:val="15"/>
          <w:shd w:val="clear" w:color="auto" w:fill="FFFFFF"/>
        </w:rPr>
        <w:t>. The World Bank, 2009.</w:t>
      </w:r>
    </w:p>
  </w:footnote>
  <w:footnote w:id="16">
    <w:p w14:paraId="47195D06" w14:textId="77777777" w:rsidR="003D50A0" w:rsidRPr="00BD4367" w:rsidRDefault="003D50A0" w:rsidP="003D50A0">
      <w:pPr>
        <w:pStyle w:val="FootnoteText"/>
        <w:contextualSpacing/>
        <w:rPr>
          <w:rFonts w:asciiTheme="minorHAnsi" w:hAnsiTheme="minorHAnsi" w:cs="Calibri"/>
          <w:sz w:val="15"/>
          <w:szCs w:val="15"/>
        </w:rPr>
      </w:pPr>
      <w:r w:rsidRPr="00BD4367">
        <w:rPr>
          <w:rStyle w:val="FootnoteReference"/>
          <w:rFonts w:asciiTheme="minorHAnsi" w:hAnsiTheme="minorHAnsi" w:cs="Calibri"/>
          <w:sz w:val="15"/>
          <w:szCs w:val="15"/>
        </w:rPr>
        <w:footnoteRef/>
      </w:r>
      <w:r w:rsidRPr="00BD4367">
        <w:rPr>
          <w:rFonts w:asciiTheme="minorHAnsi" w:hAnsiTheme="minorHAnsi" w:cs="Calibri"/>
          <w:sz w:val="15"/>
          <w:szCs w:val="15"/>
        </w:rPr>
        <w:t xml:space="preserve"> M. Xu and S.-X. Li, “Analysis of good practice of public health Emergency Operations Centers,” </w:t>
      </w:r>
      <w:r w:rsidRPr="00BD4367">
        <w:rPr>
          <w:rFonts w:asciiTheme="minorHAnsi" w:hAnsiTheme="minorHAnsi" w:cs="Calibri"/>
          <w:i/>
          <w:iCs/>
          <w:sz w:val="15"/>
          <w:szCs w:val="15"/>
        </w:rPr>
        <w:t>Asian Pacific Journal of Tropical Medicine</w:t>
      </w:r>
      <w:r w:rsidRPr="00BD4367">
        <w:rPr>
          <w:rFonts w:asciiTheme="minorHAnsi" w:hAnsiTheme="minorHAnsi" w:cs="Calibri"/>
          <w:sz w:val="15"/>
          <w:szCs w:val="15"/>
        </w:rPr>
        <w:t>, vol. 8, no. 8, pp. 677–682, 2015.</w:t>
      </w:r>
    </w:p>
  </w:footnote>
  <w:footnote w:id="17">
    <w:p w14:paraId="331286EC" w14:textId="77777777" w:rsidR="003D50A0" w:rsidRPr="00BD4367" w:rsidRDefault="003D50A0" w:rsidP="003D50A0">
      <w:pPr>
        <w:pStyle w:val="FootnoteText"/>
        <w:contextualSpacing/>
        <w:rPr>
          <w:rFonts w:asciiTheme="minorHAnsi" w:hAnsiTheme="minorHAnsi" w:cs="Calibri"/>
          <w:sz w:val="15"/>
          <w:szCs w:val="15"/>
        </w:rPr>
      </w:pPr>
      <w:r w:rsidRPr="00BD4367">
        <w:rPr>
          <w:rStyle w:val="FootnoteReference"/>
          <w:rFonts w:asciiTheme="minorHAnsi" w:hAnsiTheme="minorHAnsi" w:cs="Calibri"/>
          <w:sz w:val="15"/>
          <w:szCs w:val="15"/>
        </w:rPr>
        <w:footnoteRef/>
      </w:r>
      <w:r w:rsidRPr="00BD4367">
        <w:rPr>
          <w:rFonts w:asciiTheme="minorHAnsi" w:hAnsiTheme="minorHAnsi" w:cs="Calibri"/>
          <w:sz w:val="15"/>
          <w:szCs w:val="15"/>
        </w:rPr>
        <w:t xml:space="preserve"> X. Lu and L. </w:t>
      </w:r>
      <w:proofErr w:type="spellStart"/>
      <w:r w:rsidRPr="00BD4367">
        <w:rPr>
          <w:rFonts w:asciiTheme="minorHAnsi" w:hAnsiTheme="minorHAnsi" w:cs="Calibri"/>
          <w:sz w:val="15"/>
          <w:szCs w:val="15"/>
        </w:rPr>
        <w:t>Xue</w:t>
      </w:r>
      <w:proofErr w:type="spellEnd"/>
      <w:r w:rsidRPr="00BD4367">
        <w:rPr>
          <w:rFonts w:asciiTheme="minorHAnsi" w:hAnsiTheme="minorHAnsi" w:cs="Calibri"/>
          <w:sz w:val="15"/>
          <w:szCs w:val="15"/>
        </w:rPr>
        <w:t>, “Managing the Unexpected: Sense-Making in the Chinese Emergency Management System,” </w:t>
      </w:r>
      <w:r w:rsidRPr="00BD4367">
        <w:rPr>
          <w:rFonts w:asciiTheme="minorHAnsi" w:hAnsiTheme="minorHAnsi" w:cs="Calibri"/>
          <w:i/>
          <w:iCs/>
          <w:sz w:val="15"/>
          <w:szCs w:val="15"/>
        </w:rPr>
        <w:t>Public Administration</w:t>
      </w:r>
      <w:r w:rsidRPr="00BD4367">
        <w:rPr>
          <w:rFonts w:asciiTheme="minorHAnsi" w:hAnsiTheme="minorHAnsi" w:cs="Calibri"/>
          <w:sz w:val="15"/>
          <w:szCs w:val="15"/>
        </w:rPr>
        <w:t>, vol. 94, no. 2, pp. 414–429, 2016.</w:t>
      </w:r>
    </w:p>
  </w:footnote>
  <w:footnote w:id="18">
    <w:p w14:paraId="68CEDA1B" w14:textId="77777777" w:rsidR="003D50A0" w:rsidRPr="00BD4367" w:rsidRDefault="003D50A0" w:rsidP="003D50A0">
      <w:pPr>
        <w:pStyle w:val="FootnoteText"/>
        <w:contextualSpacing/>
        <w:rPr>
          <w:rFonts w:asciiTheme="minorHAnsi" w:hAnsiTheme="minorHAnsi" w:cs="Calibri"/>
          <w:sz w:val="15"/>
          <w:szCs w:val="15"/>
        </w:rPr>
      </w:pPr>
      <w:r w:rsidRPr="00BD4367">
        <w:rPr>
          <w:rStyle w:val="FootnoteReference"/>
          <w:rFonts w:asciiTheme="minorHAnsi" w:hAnsiTheme="minorHAnsi" w:cs="Calibri"/>
          <w:sz w:val="15"/>
          <w:szCs w:val="15"/>
        </w:rPr>
        <w:footnoteRef/>
      </w:r>
      <w:r w:rsidRPr="00BD4367">
        <w:rPr>
          <w:rFonts w:asciiTheme="minorHAnsi" w:hAnsiTheme="minorHAnsi" w:cs="Calibri"/>
          <w:sz w:val="15"/>
          <w:szCs w:val="15"/>
        </w:rPr>
        <w:t xml:space="preserve"> ICR SARS Emergency Response Project</w:t>
      </w:r>
    </w:p>
  </w:footnote>
  <w:footnote w:id="19">
    <w:p w14:paraId="62923DDC" w14:textId="77777777" w:rsidR="003D50A0" w:rsidRPr="00BD4367" w:rsidRDefault="003D50A0" w:rsidP="003D50A0">
      <w:pPr>
        <w:pStyle w:val="FootnoteText"/>
        <w:contextualSpacing/>
        <w:rPr>
          <w:rFonts w:asciiTheme="minorHAnsi" w:hAnsiTheme="minorHAnsi"/>
          <w:sz w:val="15"/>
          <w:szCs w:val="15"/>
        </w:rPr>
      </w:pPr>
      <w:r w:rsidRPr="00BD4367">
        <w:rPr>
          <w:rStyle w:val="FootnoteReference"/>
          <w:rFonts w:asciiTheme="minorHAnsi" w:hAnsiTheme="minorHAnsi" w:cs="Calibri"/>
          <w:sz w:val="15"/>
          <w:szCs w:val="15"/>
        </w:rPr>
        <w:footnoteRef/>
      </w:r>
      <w:r w:rsidRPr="00BD4367">
        <w:rPr>
          <w:rFonts w:asciiTheme="minorHAnsi" w:hAnsiTheme="minorHAnsi" w:cs="Calibri"/>
          <w:sz w:val="15"/>
          <w:szCs w:val="15"/>
        </w:rPr>
        <w:t xml:space="preserve"> </w:t>
      </w:r>
      <w:r w:rsidRPr="00BD4367">
        <w:rPr>
          <w:rFonts w:asciiTheme="minorHAnsi" w:hAnsiTheme="minorHAnsi" w:cs="Calibri"/>
          <w:color w:val="222222"/>
          <w:sz w:val="15"/>
          <w:szCs w:val="15"/>
          <w:shd w:val="clear" w:color="auto" w:fill="FFFFFF"/>
        </w:rPr>
        <w:t>Wagstaff, Adam, et al. </w:t>
      </w:r>
      <w:r w:rsidRPr="00BD4367">
        <w:rPr>
          <w:rFonts w:asciiTheme="minorHAnsi" w:hAnsiTheme="minorHAnsi" w:cs="Calibri"/>
          <w:i/>
          <w:iCs/>
          <w:color w:val="222222"/>
          <w:sz w:val="15"/>
          <w:szCs w:val="15"/>
          <w:shd w:val="clear" w:color="auto" w:fill="FFFFFF"/>
        </w:rPr>
        <w:t>Reforming China's rural health system</w:t>
      </w:r>
      <w:r w:rsidRPr="00BD4367">
        <w:rPr>
          <w:rFonts w:asciiTheme="minorHAnsi" w:hAnsiTheme="minorHAnsi" w:cs="Calibri"/>
          <w:color w:val="222222"/>
          <w:sz w:val="15"/>
          <w:szCs w:val="15"/>
          <w:shd w:val="clear" w:color="auto" w:fill="FFFFFF"/>
        </w:rPr>
        <w:t>. The World Bank, 2009.</w:t>
      </w:r>
    </w:p>
  </w:footnote>
  <w:footnote w:id="20">
    <w:p w14:paraId="1F5C0B06" w14:textId="77777777" w:rsidR="003D50A0" w:rsidRPr="00933911" w:rsidRDefault="003D50A0" w:rsidP="003D50A0">
      <w:pPr>
        <w:pStyle w:val="FootnoteText"/>
        <w:rPr>
          <w:rFonts w:cstheme="minorHAnsi"/>
          <w:sz w:val="15"/>
          <w:szCs w:val="15"/>
        </w:rPr>
      </w:pPr>
      <w:r w:rsidRPr="00BD4367">
        <w:rPr>
          <w:rStyle w:val="FootnoteReference"/>
          <w:rFonts w:asciiTheme="minorHAnsi" w:hAnsiTheme="minorHAnsi" w:cstheme="minorHAnsi"/>
          <w:sz w:val="15"/>
          <w:szCs w:val="15"/>
        </w:rPr>
        <w:footnoteRef/>
      </w:r>
      <w:r w:rsidRPr="00BD4367">
        <w:rPr>
          <w:rFonts w:asciiTheme="minorHAnsi" w:hAnsiTheme="minorHAnsi" w:cstheme="minorHAnsi"/>
          <w:sz w:val="15"/>
          <w:szCs w:val="15"/>
        </w:rPr>
        <w:t xml:space="preserve"> Li, R., Rivers, C., Tan, Q., Murray, M. B., Toner, E., &amp; </w:t>
      </w:r>
      <w:proofErr w:type="spellStart"/>
      <w:r w:rsidRPr="00BD4367">
        <w:rPr>
          <w:rFonts w:asciiTheme="minorHAnsi" w:hAnsiTheme="minorHAnsi" w:cstheme="minorHAnsi"/>
          <w:sz w:val="15"/>
          <w:szCs w:val="15"/>
        </w:rPr>
        <w:t>Lipsitch</w:t>
      </w:r>
      <w:proofErr w:type="spellEnd"/>
      <w:r w:rsidRPr="00BD4367">
        <w:rPr>
          <w:rFonts w:asciiTheme="minorHAnsi" w:hAnsiTheme="minorHAnsi" w:cstheme="minorHAnsi"/>
          <w:sz w:val="15"/>
          <w:szCs w:val="15"/>
        </w:rPr>
        <w:t xml:space="preserve">, M. (2020). The demand for inpatient and ICU beds for COVID-19 in the US: lessons from Chinese cities. </w:t>
      </w:r>
      <w:proofErr w:type="spellStart"/>
      <w:r w:rsidRPr="00BD4367">
        <w:rPr>
          <w:rFonts w:asciiTheme="minorHAnsi" w:hAnsiTheme="minorHAnsi" w:cstheme="minorHAnsi"/>
          <w:sz w:val="15"/>
          <w:szCs w:val="15"/>
        </w:rPr>
        <w:t>medRxiv</w:t>
      </w:r>
      <w:proofErr w:type="spellEnd"/>
      <w:r w:rsidRPr="00BD4367">
        <w:rPr>
          <w:rFonts w:asciiTheme="minorHAnsi" w:hAnsiTheme="minorHAnsi" w:cstheme="minorHAnsi"/>
          <w:sz w:val="15"/>
          <w:szCs w:val="15"/>
        </w:rPr>
        <w:t>.</w:t>
      </w:r>
    </w:p>
  </w:footnote>
  <w:footnote w:id="21">
    <w:p w14:paraId="291FA073" w14:textId="77777777" w:rsidR="003D50A0" w:rsidRPr="00933911" w:rsidRDefault="003D50A0" w:rsidP="003D50A0">
      <w:pPr>
        <w:pStyle w:val="FootnoteText"/>
        <w:rPr>
          <w:sz w:val="15"/>
          <w:szCs w:val="15"/>
        </w:rPr>
      </w:pPr>
      <w:r w:rsidRPr="00933911">
        <w:rPr>
          <w:rStyle w:val="FootnoteReference"/>
          <w:rFonts w:cstheme="minorHAnsi"/>
          <w:sz w:val="15"/>
          <w:szCs w:val="15"/>
        </w:rPr>
        <w:footnoteRef/>
      </w:r>
      <w:r w:rsidRPr="00933911">
        <w:rPr>
          <w:rFonts w:cstheme="minorHAnsi"/>
          <w:sz w:val="15"/>
          <w:szCs w:val="15"/>
        </w:rPr>
        <w:t xml:space="preserve"> This included isolation, quarantine, suspension of public transportation, compulsory mask wearing, and lockdown.</w:t>
      </w:r>
    </w:p>
  </w:footnote>
  <w:footnote w:id="22">
    <w:p w14:paraId="3D5B2941" w14:textId="77777777" w:rsidR="003D50A0" w:rsidRPr="00BD4367" w:rsidRDefault="003D50A0" w:rsidP="003D50A0">
      <w:pPr>
        <w:rPr>
          <w:sz w:val="15"/>
          <w:szCs w:val="15"/>
        </w:rPr>
      </w:pPr>
      <w:r w:rsidRPr="00933911">
        <w:rPr>
          <w:rStyle w:val="FootnoteReference"/>
          <w:sz w:val="15"/>
          <w:szCs w:val="15"/>
        </w:rPr>
        <w:footnoteRef/>
      </w:r>
      <w:r w:rsidRPr="00933911">
        <w:rPr>
          <w:sz w:val="15"/>
          <w:szCs w:val="15"/>
        </w:rPr>
        <w:t xml:space="preserve"> </w:t>
      </w:r>
      <w:r w:rsidRPr="00933911">
        <w:rPr>
          <w:rFonts w:cs="Arial"/>
          <w:color w:val="222222"/>
          <w:sz w:val="15"/>
          <w:szCs w:val="15"/>
          <w:shd w:val="clear" w:color="auto" w:fill="FFFFFF"/>
        </w:rPr>
        <w:t>Wang, H., Wang, S., &amp; Yu, K. (2020). COVID-19 infection epidemic: the medical management strategies in Heilongjiang Province, China.</w:t>
      </w:r>
    </w:p>
  </w:footnote>
  <w:footnote w:id="23">
    <w:p w14:paraId="6D4A7568" w14:textId="77777777" w:rsidR="003D50A0" w:rsidRPr="003C10A8" w:rsidRDefault="003D50A0" w:rsidP="003D50A0">
      <w:pPr>
        <w:jc w:val="both"/>
        <w:rPr>
          <w:rFonts w:cstheme="minorHAnsi"/>
          <w:sz w:val="15"/>
          <w:szCs w:val="15"/>
        </w:rPr>
      </w:pPr>
      <w:r w:rsidRPr="003C10A8">
        <w:rPr>
          <w:rStyle w:val="FootnoteReference"/>
          <w:rFonts w:cstheme="minorHAnsi"/>
          <w:sz w:val="15"/>
          <w:szCs w:val="15"/>
        </w:rPr>
        <w:footnoteRef/>
      </w:r>
      <w:r w:rsidRPr="003C10A8">
        <w:rPr>
          <w:rFonts w:cstheme="minorHAnsi"/>
          <w:sz w:val="15"/>
          <w:szCs w:val="15"/>
        </w:rPr>
        <w:t xml:space="preserve"> </w:t>
      </w:r>
      <w:hyperlink r:id="rId9" w:history="1">
        <w:r w:rsidRPr="003C10A8">
          <w:rPr>
            <w:rStyle w:val="Hyperlink"/>
            <w:rFonts w:cstheme="minorHAnsi"/>
            <w:sz w:val="15"/>
            <w:szCs w:val="15"/>
          </w:rPr>
          <w:t>https://www.aa.com.tr/en/asia-pacific/china-no-domestic-coronavirus-cases-in-last-3-days/1774544</w:t>
        </w:r>
      </w:hyperlink>
    </w:p>
  </w:footnote>
  <w:footnote w:id="24">
    <w:p w14:paraId="5C870BF8" w14:textId="77777777" w:rsidR="003D50A0" w:rsidRPr="003C10A8" w:rsidRDefault="003D50A0" w:rsidP="003D50A0">
      <w:pPr>
        <w:jc w:val="both"/>
        <w:rPr>
          <w:rFonts w:cstheme="minorHAnsi"/>
          <w:sz w:val="15"/>
          <w:szCs w:val="15"/>
        </w:rPr>
      </w:pPr>
      <w:r w:rsidRPr="003C10A8">
        <w:rPr>
          <w:rStyle w:val="FootnoteReference"/>
          <w:rFonts w:cstheme="minorHAnsi"/>
          <w:sz w:val="15"/>
          <w:szCs w:val="15"/>
        </w:rPr>
        <w:footnoteRef/>
      </w:r>
      <w:r w:rsidRPr="003C10A8">
        <w:rPr>
          <w:rFonts w:cstheme="minorHAnsi"/>
          <w:sz w:val="15"/>
          <w:szCs w:val="15"/>
        </w:rPr>
        <w:t xml:space="preserve"> </w:t>
      </w:r>
      <w:proofErr w:type="spellStart"/>
      <w:r w:rsidRPr="003C10A8">
        <w:rPr>
          <w:rFonts w:cstheme="minorHAnsi"/>
          <w:color w:val="222222"/>
          <w:sz w:val="15"/>
          <w:szCs w:val="15"/>
          <w:shd w:val="clear" w:color="auto" w:fill="FFFFFF"/>
        </w:rPr>
        <w:t>Tanne</w:t>
      </w:r>
      <w:proofErr w:type="spellEnd"/>
      <w:r w:rsidRPr="003C10A8">
        <w:rPr>
          <w:rFonts w:cstheme="minorHAnsi"/>
          <w:color w:val="222222"/>
          <w:sz w:val="15"/>
          <w:szCs w:val="15"/>
          <w:shd w:val="clear" w:color="auto" w:fill="FFFFFF"/>
        </w:rPr>
        <w:t xml:space="preserve">, J. H., </w:t>
      </w:r>
      <w:proofErr w:type="spellStart"/>
      <w:r w:rsidRPr="003C10A8">
        <w:rPr>
          <w:rFonts w:cstheme="minorHAnsi"/>
          <w:color w:val="222222"/>
          <w:sz w:val="15"/>
          <w:szCs w:val="15"/>
          <w:shd w:val="clear" w:color="auto" w:fill="FFFFFF"/>
        </w:rPr>
        <w:t>Hayasaki</w:t>
      </w:r>
      <w:proofErr w:type="spellEnd"/>
      <w:r w:rsidRPr="003C10A8">
        <w:rPr>
          <w:rFonts w:cstheme="minorHAnsi"/>
          <w:color w:val="222222"/>
          <w:sz w:val="15"/>
          <w:szCs w:val="15"/>
          <w:shd w:val="clear" w:color="auto" w:fill="FFFFFF"/>
        </w:rPr>
        <w:t xml:space="preserve">, E., Zastrow, M., </w:t>
      </w:r>
      <w:proofErr w:type="spellStart"/>
      <w:r w:rsidRPr="003C10A8">
        <w:rPr>
          <w:rFonts w:cstheme="minorHAnsi"/>
          <w:color w:val="222222"/>
          <w:sz w:val="15"/>
          <w:szCs w:val="15"/>
          <w:shd w:val="clear" w:color="auto" w:fill="FFFFFF"/>
        </w:rPr>
        <w:t>Pulla</w:t>
      </w:r>
      <w:proofErr w:type="spellEnd"/>
      <w:r w:rsidRPr="003C10A8">
        <w:rPr>
          <w:rFonts w:cstheme="minorHAnsi"/>
          <w:color w:val="222222"/>
          <w:sz w:val="15"/>
          <w:szCs w:val="15"/>
          <w:shd w:val="clear" w:color="auto" w:fill="FFFFFF"/>
        </w:rPr>
        <w:t>, P., Smith, P., &amp; Rada, A. G. (2020). Covid-19: how doctors and healthcare systems are tackling coronavirus worldwide. </w:t>
      </w:r>
      <w:r w:rsidRPr="003C10A8">
        <w:rPr>
          <w:rFonts w:cstheme="minorHAnsi"/>
          <w:i/>
          <w:iCs/>
          <w:color w:val="222222"/>
          <w:sz w:val="15"/>
          <w:szCs w:val="15"/>
          <w:shd w:val="clear" w:color="auto" w:fill="FFFFFF"/>
        </w:rPr>
        <w:t>BMJ</w:t>
      </w:r>
      <w:r w:rsidRPr="003C10A8">
        <w:rPr>
          <w:rFonts w:cstheme="minorHAnsi"/>
          <w:color w:val="222222"/>
          <w:sz w:val="15"/>
          <w:szCs w:val="15"/>
          <w:shd w:val="clear" w:color="auto" w:fill="FFFFFF"/>
        </w:rPr>
        <w:t>, </w:t>
      </w:r>
      <w:r w:rsidRPr="003C10A8">
        <w:rPr>
          <w:rFonts w:cstheme="minorHAnsi"/>
          <w:i/>
          <w:iCs/>
          <w:color w:val="222222"/>
          <w:sz w:val="15"/>
          <w:szCs w:val="15"/>
          <w:shd w:val="clear" w:color="auto" w:fill="FFFFFF"/>
        </w:rPr>
        <w:t>368</w:t>
      </w:r>
      <w:r w:rsidRPr="003C10A8">
        <w:rPr>
          <w:rFonts w:cstheme="minorHAnsi"/>
          <w:color w:val="222222"/>
          <w:sz w:val="15"/>
          <w:szCs w:val="15"/>
          <w:shd w:val="clear" w:color="auto" w:fill="FFFFFF"/>
        </w:rPr>
        <w:t>.</w:t>
      </w:r>
    </w:p>
  </w:footnote>
  <w:footnote w:id="25">
    <w:p w14:paraId="43E3063B" w14:textId="77777777" w:rsidR="003D50A0" w:rsidRPr="003C10A8" w:rsidRDefault="003D50A0" w:rsidP="003D50A0">
      <w:pPr>
        <w:jc w:val="both"/>
        <w:rPr>
          <w:rFonts w:cstheme="minorHAnsi"/>
          <w:sz w:val="15"/>
          <w:szCs w:val="15"/>
        </w:rPr>
      </w:pPr>
      <w:r w:rsidRPr="003C10A8">
        <w:rPr>
          <w:rStyle w:val="FootnoteReference"/>
          <w:rFonts w:cstheme="minorHAnsi"/>
          <w:sz w:val="15"/>
          <w:szCs w:val="15"/>
        </w:rPr>
        <w:footnoteRef/>
      </w:r>
      <w:r w:rsidRPr="003C10A8">
        <w:rPr>
          <w:rFonts w:cstheme="minorHAnsi"/>
          <w:sz w:val="15"/>
          <w:szCs w:val="15"/>
        </w:rPr>
        <w:t xml:space="preserve"> </w:t>
      </w:r>
      <w:hyperlink r:id="rId10" w:history="1">
        <w:r w:rsidRPr="003C10A8">
          <w:rPr>
            <w:rStyle w:val="Hyperlink"/>
            <w:rFonts w:cstheme="minorHAnsi"/>
            <w:sz w:val="15"/>
            <w:szCs w:val="15"/>
          </w:rPr>
          <w:t>https://metro.co.uk/2020/03/21/china-relaxes-social-distancing-wuhan-reports-no-new-cases-three-days-12436253/</w:t>
        </w:r>
      </w:hyperlink>
    </w:p>
  </w:footnote>
  <w:footnote w:id="26">
    <w:p w14:paraId="7772D6CD" w14:textId="77777777" w:rsidR="003D50A0" w:rsidRPr="003C10A8" w:rsidRDefault="003D50A0" w:rsidP="003D50A0">
      <w:pPr>
        <w:jc w:val="both"/>
        <w:rPr>
          <w:sz w:val="15"/>
          <w:szCs w:val="15"/>
        </w:rPr>
      </w:pPr>
      <w:r w:rsidRPr="003C10A8">
        <w:rPr>
          <w:rStyle w:val="FootnoteReference"/>
          <w:rFonts w:cstheme="minorHAnsi"/>
          <w:sz w:val="15"/>
          <w:szCs w:val="15"/>
        </w:rPr>
        <w:footnoteRef/>
      </w:r>
      <w:r w:rsidRPr="003C10A8">
        <w:rPr>
          <w:rFonts w:cstheme="minorHAnsi"/>
          <w:sz w:val="15"/>
          <w:szCs w:val="15"/>
        </w:rPr>
        <w:t xml:space="preserve"> </w:t>
      </w:r>
      <w:proofErr w:type="spellStart"/>
      <w:r w:rsidRPr="003C10A8">
        <w:rPr>
          <w:rFonts w:cstheme="minorHAnsi"/>
          <w:color w:val="222222"/>
          <w:sz w:val="15"/>
          <w:szCs w:val="15"/>
          <w:shd w:val="clear" w:color="auto" w:fill="FFFFFF"/>
        </w:rPr>
        <w:t>Tanne</w:t>
      </w:r>
      <w:proofErr w:type="spellEnd"/>
      <w:r w:rsidRPr="003C10A8">
        <w:rPr>
          <w:rFonts w:cstheme="minorHAnsi"/>
          <w:color w:val="222222"/>
          <w:sz w:val="15"/>
          <w:szCs w:val="15"/>
          <w:shd w:val="clear" w:color="auto" w:fill="FFFFFF"/>
        </w:rPr>
        <w:t xml:space="preserve">, J. H., </w:t>
      </w:r>
      <w:proofErr w:type="spellStart"/>
      <w:r w:rsidRPr="003C10A8">
        <w:rPr>
          <w:rFonts w:cstheme="minorHAnsi"/>
          <w:color w:val="222222"/>
          <w:sz w:val="15"/>
          <w:szCs w:val="15"/>
          <w:shd w:val="clear" w:color="auto" w:fill="FFFFFF"/>
        </w:rPr>
        <w:t>Hayasaki</w:t>
      </w:r>
      <w:proofErr w:type="spellEnd"/>
      <w:r w:rsidRPr="003C10A8">
        <w:rPr>
          <w:rFonts w:cstheme="minorHAnsi"/>
          <w:color w:val="222222"/>
          <w:sz w:val="15"/>
          <w:szCs w:val="15"/>
          <w:shd w:val="clear" w:color="auto" w:fill="FFFFFF"/>
        </w:rPr>
        <w:t xml:space="preserve">, E., Zastrow, M., </w:t>
      </w:r>
      <w:proofErr w:type="spellStart"/>
      <w:r w:rsidRPr="003C10A8">
        <w:rPr>
          <w:rFonts w:cstheme="minorHAnsi"/>
          <w:color w:val="222222"/>
          <w:sz w:val="15"/>
          <w:szCs w:val="15"/>
          <w:shd w:val="clear" w:color="auto" w:fill="FFFFFF"/>
        </w:rPr>
        <w:t>Pulla</w:t>
      </w:r>
      <w:proofErr w:type="spellEnd"/>
      <w:r w:rsidRPr="003C10A8">
        <w:rPr>
          <w:rFonts w:cstheme="minorHAnsi"/>
          <w:color w:val="222222"/>
          <w:sz w:val="15"/>
          <w:szCs w:val="15"/>
          <w:shd w:val="clear" w:color="auto" w:fill="FFFFFF"/>
        </w:rPr>
        <w:t>, P., Smith, P., &amp; Rada, A. G. (2020). Covid-19: how doctors and healthcare systems are tackling coronavirus worldwide. </w:t>
      </w:r>
      <w:r w:rsidRPr="003C10A8">
        <w:rPr>
          <w:rFonts w:cstheme="minorHAnsi"/>
          <w:i/>
          <w:iCs/>
          <w:color w:val="222222"/>
          <w:sz w:val="15"/>
          <w:szCs w:val="15"/>
          <w:shd w:val="clear" w:color="auto" w:fill="FFFFFF"/>
        </w:rPr>
        <w:t>BMJ</w:t>
      </w:r>
      <w:r w:rsidRPr="003C10A8">
        <w:rPr>
          <w:rFonts w:cstheme="minorHAnsi"/>
          <w:color w:val="222222"/>
          <w:sz w:val="15"/>
          <w:szCs w:val="15"/>
          <w:shd w:val="clear" w:color="auto" w:fill="FFFFFF"/>
        </w:rPr>
        <w:t>, </w:t>
      </w:r>
      <w:r w:rsidRPr="003C10A8">
        <w:rPr>
          <w:rFonts w:cstheme="minorHAnsi"/>
          <w:i/>
          <w:iCs/>
          <w:color w:val="222222"/>
          <w:sz w:val="15"/>
          <w:szCs w:val="15"/>
          <w:shd w:val="clear" w:color="auto" w:fill="FFFFFF"/>
        </w:rPr>
        <w:t>368</w:t>
      </w:r>
      <w:r w:rsidRPr="003C10A8">
        <w:rPr>
          <w:rFonts w:cstheme="minorHAnsi"/>
          <w:color w:val="222222"/>
          <w:sz w:val="15"/>
          <w:szCs w:val="15"/>
          <w:shd w:val="clear" w:color="auto" w:fill="FFFFFF"/>
        </w:rPr>
        <w:t>.</w:t>
      </w:r>
    </w:p>
  </w:footnote>
  <w:footnote w:id="27">
    <w:p w14:paraId="0BA780B8" w14:textId="77777777" w:rsidR="003D50A0" w:rsidRPr="003C10A8" w:rsidRDefault="003D50A0" w:rsidP="003D50A0">
      <w:pPr>
        <w:rPr>
          <w:sz w:val="15"/>
          <w:szCs w:val="15"/>
        </w:rPr>
      </w:pPr>
      <w:r w:rsidRPr="003C10A8">
        <w:rPr>
          <w:rStyle w:val="FootnoteReference"/>
          <w:sz w:val="15"/>
          <w:szCs w:val="15"/>
        </w:rPr>
        <w:footnoteRef/>
      </w:r>
      <w:r w:rsidRPr="003C10A8">
        <w:rPr>
          <w:sz w:val="15"/>
          <w:szCs w:val="15"/>
        </w:rPr>
        <w:t xml:space="preserve"> </w:t>
      </w:r>
      <w:r w:rsidRPr="003C10A8">
        <w:rPr>
          <w:rFonts w:cs="Arial"/>
          <w:color w:val="222222"/>
          <w:sz w:val="15"/>
          <w:szCs w:val="15"/>
          <w:shd w:val="clear" w:color="auto" w:fill="FFFFFF"/>
        </w:rPr>
        <w:t>Cho, H. W. (2020). Effectiveness for the Response to COVID-19: The MERS Outbreak Containment Procedures. </w:t>
      </w:r>
      <w:proofErr w:type="spellStart"/>
      <w:r w:rsidRPr="003C10A8">
        <w:rPr>
          <w:rFonts w:cs="Arial"/>
          <w:i/>
          <w:iCs/>
          <w:color w:val="222222"/>
          <w:sz w:val="15"/>
          <w:szCs w:val="15"/>
          <w:shd w:val="clear" w:color="auto" w:fill="FFFFFF"/>
        </w:rPr>
        <w:t>Osong</w:t>
      </w:r>
      <w:proofErr w:type="spellEnd"/>
      <w:r w:rsidRPr="003C10A8">
        <w:rPr>
          <w:rFonts w:cs="Arial"/>
          <w:i/>
          <w:iCs/>
          <w:color w:val="222222"/>
          <w:sz w:val="15"/>
          <w:szCs w:val="15"/>
          <w:shd w:val="clear" w:color="auto" w:fill="FFFFFF"/>
        </w:rPr>
        <w:t xml:space="preserve"> Public Health and Research Perspectives</w:t>
      </w:r>
      <w:r w:rsidRPr="003C10A8">
        <w:rPr>
          <w:rFonts w:cs="Arial"/>
          <w:color w:val="222222"/>
          <w:sz w:val="15"/>
          <w:szCs w:val="15"/>
          <w:shd w:val="clear" w:color="auto" w:fill="FFFFFF"/>
        </w:rPr>
        <w:t>, </w:t>
      </w:r>
      <w:r w:rsidRPr="003C10A8">
        <w:rPr>
          <w:rFonts w:cs="Arial"/>
          <w:i/>
          <w:iCs/>
          <w:color w:val="222222"/>
          <w:sz w:val="15"/>
          <w:szCs w:val="15"/>
          <w:shd w:val="clear" w:color="auto" w:fill="FFFFFF"/>
        </w:rPr>
        <w:t>11</w:t>
      </w:r>
      <w:r w:rsidRPr="003C10A8">
        <w:rPr>
          <w:rFonts w:cs="Arial"/>
          <w:color w:val="222222"/>
          <w:sz w:val="15"/>
          <w:szCs w:val="15"/>
          <w:shd w:val="clear" w:color="auto" w:fill="FFFFFF"/>
        </w:rPr>
        <w:t>(1), 1.</w:t>
      </w:r>
    </w:p>
  </w:footnote>
  <w:footnote w:id="28">
    <w:p w14:paraId="3401CB44" w14:textId="77777777" w:rsidR="003D50A0" w:rsidRPr="003C10A8" w:rsidRDefault="003D50A0" w:rsidP="003D50A0">
      <w:pPr>
        <w:rPr>
          <w:sz w:val="15"/>
          <w:szCs w:val="15"/>
        </w:rPr>
      </w:pPr>
      <w:r w:rsidRPr="003C10A8">
        <w:rPr>
          <w:rStyle w:val="FootnoteReference"/>
          <w:sz w:val="15"/>
          <w:szCs w:val="15"/>
        </w:rPr>
        <w:footnoteRef/>
      </w:r>
      <w:r w:rsidRPr="003C10A8">
        <w:rPr>
          <w:sz w:val="15"/>
          <w:szCs w:val="15"/>
        </w:rPr>
        <w:t xml:space="preserve"> </w:t>
      </w:r>
      <w:proofErr w:type="spellStart"/>
      <w:r w:rsidRPr="003C10A8">
        <w:rPr>
          <w:rFonts w:cs="Arial"/>
          <w:color w:val="222222"/>
          <w:sz w:val="15"/>
          <w:szCs w:val="15"/>
          <w:shd w:val="clear" w:color="auto" w:fill="FFFFFF"/>
        </w:rPr>
        <w:t>Tanne</w:t>
      </w:r>
      <w:proofErr w:type="spellEnd"/>
      <w:r w:rsidRPr="003C10A8">
        <w:rPr>
          <w:rFonts w:cs="Arial"/>
          <w:color w:val="222222"/>
          <w:sz w:val="15"/>
          <w:szCs w:val="15"/>
          <w:shd w:val="clear" w:color="auto" w:fill="FFFFFF"/>
        </w:rPr>
        <w:t xml:space="preserve">, J. H., </w:t>
      </w:r>
      <w:proofErr w:type="spellStart"/>
      <w:r w:rsidRPr="003C10A8">
        <w:rPr>
          <w:rFonts w:cs="Arial"/>
          <w:color w:val="222222"/>
          <w:sz w:val="15"/>
          <w:szCs w:val="15"/>
          <w:shd w:val="clear" w:color="auto" w:fill="FFFFFF"/>
        </w:rPr>
        <w:t>Hayasaki</w:t>
      </w:r>
      <w:proofErr w:type="spellEnd"/>
      <w:r w:rsidRPr="003C10A8">
        <w:rPr>
          <w:rFonts w:cs="Arial"/>
          <w:color w:val="222222"/>
          <w:sz w:val="15"/>
          <w:szCs w:val="15"/>
          <w:shd w:val="clear" w:color="auto" w:fill="FFFFFF"/>
        </w:rPr>
        <w:t xml:space="preserve">, E., Zastrow, M., </w:t>
      </w:r>
      <w:proofErr w:type="spellStart"/>
      <w:r w:rsidRPr="003C10A8">
        <w:rPr>
          <w:rFonts w:cs="Arial"/>
          <w:color w:val="222222"/>
          <w:sz w:val="15"/>
          <w:szCs w:val="15"/>
          <w:shd w:val="clear" w:color="auto" w:fill="FFFFFF"/>
        </w:rPr>
        <w:t>Pulla</w:t>
      </w:r>
      <w:proofErr w:type="spellEnd"/>
      <w:r w:rsidRPr="003C10A8">
        <w:rPr>
          <w:rFonts w:cs="Arial"/>
          <w:color w:val="222222"/>
          <w:sz w:val="15"/>
          <w:szCs w:val="15"/>
          <w:shd w:val="clear" w:color="auto" w:fill="FFFFFF"/>
        </w:rPr>
        <w:t>, P., Smith, P., &amp; Rada, A. G. (2020). Covid-19: how doctors and healthcare systems are tackling coronavirus worldwide. </w:t>
      </w:r>
      <w:r w:rsidRPr="003C10A8">
        <w:rPr>
          <w:rFonts w:cs="Arial"/>
          <w:i/>
          <w:iCs/>
          <w:color w:val="222222"/>
          <w:sz w:val="15"/>
          <w:szCs w:val="15"/>
          <w:shd w:val="clear" w:color="auto" w:fill="FFFFFF"/>
        </w:rPr>
        <w:t>BMJ</w:t>
      </w:r>
      <w:r w:rsidRPr="003C10A8">
        <w:rPr>
          <w:rFonts w:cs="Arial"/>
          <w:color w:val="222222"/>
          <w:sz w:val="15"/>
          <w:szCs w:val="15"/>
          <w:shd w:val="clear" w:color="auto" w:fill="FFFFFF"/>
        </w:rPr>
        <w:t>, </w:t>
      </w:r>
      <w:r w:rsidRPr="003C10A8">
        <w:rPr>
          <w:rFonts w:cs="Arial"/>
          <w:i/>
          <w:iCs/>
          <w:color w:val="222222"/>
          <w:sz w:val="15"/>
          <w:szCs w:val="15"/>
          <w:shd w:val="clear" w:color="auto" w:fill="FFFFFF"/>
        </w:rPr>
        <w:t>368</w:t>
      </w:r>
      <w:r w:rsidRPr="003C10A8">
        <w:rPr>
          <w:rFonts w:cs="Arial"/>
          <w:color w:val="222222"/>
          <w:sz w:val="15"/>
          <w:szCs w:val="15"/>
          <w:shd w:val="clear" w:color="auto" w:fill="FFFFFF"/>
        </w:rPr>
        <w:t>.</w:t>
      </w:r>
    </w:p>
  </w:footnote>
  <w:footnote w:id="29">
    <w:p w14:paraId="43DFC0ED" w14:textId="77777777" w:rsidR="003D50A0" w:rsidRPr="00163D8D" w:rsidRDefault="003D50A0" w:rsidP="003D50A0">
      <w:r w:rsidRPr="003C10A8">
        <w:rPr>
          <w:rStyle w:val="FootnoteReference"/>
          <w:sz w:val="15"/>
          <w:szCs w:val="15"/>
        </w:rPr>
        <w:footnoteRef/>
      </w:r>
      <w:r w:rsidRPr="003C10A8">
        <w:rPr>
          <w:sz w:val="15"/>
          <w:szCs w:val="15"/>
        </w:rPr>
        <w:t xml:space="preserve"> </w:t>
      </w:r>
      <w:hyperlink r:id="rId11" w:history="1">
        <w:r w:rsidRPr="003C10A8">
          <w:rPr>
            <w:rStyle w:val="Hyperlink"/>
            <w:sz w:val="15"/>
            <w:szCs w:val="15"/>
          </w:rPr>
          <w:t>https://www.sciencemag.org/news/2020/03/coronavirus-cases-have-dropped-sharply-south-korea-whats-secret-its-success</w:t>
        </w:r>
      </w:hyperlink>
    </w:p>
  </w:footnote>
  <w:footnote w:id="30">
    <w:p w14:paraId="79F91A0A" w14:textId="77777777" w:rsidR="003D50A0" w:rsidRPr="00A247B1" w:rsidRDefault="003D50A0" w:rsidP="003D50A0">
      <w:pPr>
        <w:pStyle w:val="FootnoteText"/>
        <w:rPr>
          <w:rFonts w:asciiTheme="minorHAnsi" w:hAnsiTheme="minorHAnsi"/>
          <w:sz w:val="15"/>
          <w:szCs w:val="15"/>
        </w:rPr>
      </w:pPr>
      <w:r w:rsidRPr="00A247B1">
        <w:rPr>
          <w:rStyle w:val="FootnoteReference"/>
          <w:rFonts w:asciiTheme="minorHAnsi" w:hAnsiTheme="minorHAnsi"/>
          <w:sz w:val="15"/>
          <w:szCs w:val="15"/>
        </w:rPr>
        <w:footnoteRef/>
      </w:r>
      <w:r w:rsidRPr="00A247B1">
        <w:rPr>
          <w:rFonts w:asciiTheme="minorHAnsi" w:hAnsiTheme="minorHAnsi"/>
          <w:sz w:val="15"/>
          <w:szCs w:val="15"/>
        </w:rPr>
        <w:t xml:space="preserve"> </w:t>
      </w:r>
      <w:r w:rsidRPr="00A247B1">
        <w:rPr>
          <w:rFonts w:asciiTheme="minorHAnsi" w:eastAsiaTheme="minorHAnsi" w:hAnsiTheme="minorHAnsi"/>
          <w:color w:val="131413"/>
          <w:sz w:val="15"/>
          <w:szCs w:val="15"/>
        </w:rPr>
        <w:t>Feb 5, 2020 to Feb 18, 2020</w:t>
      </w:r>
    </w:p>
  </w:footnote>
  <w:footnote w:id="31">
    <w:p w14:paraId="6468D895" w14:textId="77777777" w:rsidR="003D50A0" w:rsidRPr="00A247B1" w:rsidRDefault="003D50A0" w:rsidP="003D50A0">
      <w:pPr>
        <w:rPr>
          <w:rFonts w:asciiTheme="minorHAnsi" w:hAnsiTheme="minorHAnsi"/>
          <w:sz w:val="15"/>
          <w:szCs w:val="15"/>
        </w:rPr>
      </w:pPr>
      <w:r w:rsidRPr="00A247B1">
        <w:rPr>
          <w:rStyle w:val="FootnoteReference"/>
          <w:rFonts w:asciiTheme="minorHAnsi" w:hAnsiTheme="minorHAnsi"/>
          <w:sz w:val="15"/>
          <w:szCs w:val="15"/>
        </w:rPr>
        <w:footnoteRef/>
      </w:r>
      <w:r w:rsidRPr="00A247B1">
        <w:rPr>
          <w:rFonts w:asciiTheme="minorHAnsi" w:hAnsiTheme="minorHAnsi"/>
          <w:sz w:val="15"/>
          <w:szCs w:val="15"/>
        </w:rPr>
        <w:t xml:space="preserve"> </w:t>
      </w:r>
      <w:r w:rsidRPr="00A247B1">
        <w:rPr>
          <w:rFonts w:asciiTheme="minorHAnsi" w:hAnsiTheme="minorHAnsi" w:cs="Arial"/>
          <w:color w:val="222222"/>
          <w:sz w:val="15"/>
          <w:szCs w:val="15"/>
          <w:shd w:val="clear" w:color="auto" w:fill="FFFFFF"/>
        </w:rPr>
        <w:t>Goh, K. T., Cutter, J., Heng, B. H., Ma, S., Koh, B. K., Kwok, C., ... &amp; Chew, S. K. (2006). Epidemiology and control of SARS in Singapore. </w:t>
      </w:r>
      <w:r w:rsidRPr="00A247B1">
        <w:rPr>
          <w:rFonts w:asciiTheme="minorHAnsi" w:hAnsiTheme="minorHAnsi" w:cs="Arial"/>
          <w:i/>
          <w:iCs/>
          <w:color w:val="222222"/>
          <w:sz w:val="15"/>
          <w:szCs w:val="15"/>
          <w:shd w:val="clear" w:color="auto" w:fill="FFFFFF"/>
        </w:rPr>
        <w:t>Annals-Academy of Medicine Singapore</w:t>
      </w:r>
      <w:r w:rsidRPr="00A247B1">
        <w:rPr>
          <w:rFonts w:asciiTheme="minorHAnsi" w:hAnsiTheme="minorHAnsi" w:cs="Arial"/>
          <w:color w:val="222222"/>
          <w:sz w:val="15"/>
          <w:szCs w:val="15"/>
          <w:shd w:val="clear" w:color="auto" w:fill="FFFFFF"/>
        </w:rPr>
        <w:t>, </w:t>
      </w:r>
      <w:r w:rsidRPr="00A247B1">
        <w:rPr>
          <w:rFonts w:asciiTheme="minorHAnsi" w:hAnsiTheme="minorHAnsi" w:cs="Arial"/>
          <w:i/>
          <w:iCs/>
          <w:color w:val="222222"/>
          <w:sz w:val="15"/>
          <w:szCs w:val="15"/>
          <w:shd w:val="clear" w:color="auto" w:fill="FFFFFF"/>
        </w:rPr>
        <w:t>35</w:t>
      </w:r>
      <w:r w:rsidRPr="00A247B1">
        <w:rPr>
          <w:rFonts w:asciiTheme="minorHAnsi" w:hAnsiTheme="minorHAnsi" w:cs="Arial"/>
          <w:color w:val="222222"/>
          <w:sz w:val="15"/>
          <w:szCs w:val="15"/>
          <w:shd w:val="clear" w:color="auto" w:fill="FFFFFF"/>
        </w:rPr>
        <w:t>(5), 301.</w:t>
      </w:r>
    </w:p>
  </w:footnote>
  <w:footnote w:id="32">
    <w:p w14:paraId="2549BC26" w14:textId="77777777" w:rsidR="003D50A0" w:rsidRPr="00A247B1" w:rsidRDefault="003D50A0" w:rsidP="003D50A0">
      <w:pPr>
        <w:rPr>
          <w:rFonts w:asciiTheme="minorHAnsi" w:hAnsiTheme="minorHAnsi"/>
          <w:sz w:val="15"/>
          <w:szCs w:val="15"/>
        </w:rPr>
      </w:pPr>
      <w:r w:rsidRPr="00A247B1">
        <w:rPr>
          <w:rStyle w:val="FootnoteReference"/>
          <w:rFonts w:asciiTheme="minorHAnsi" w:hAnsiTheme="minorHAnsi"/>
          <w:sz w:val="15"/>
          <w:szCs w:val="15"/>
        </w:rPr>
        <w:footnoteRef/>
      </w:r>
      <w:r w:rsidRPr="00A247B1">
        <w:rPr>
          <w:rFonts w:asciiTheme="minorHAnsi" w:hAnsiTheme="minorHAnsi"/>
          <w:sz w:val="15"/>
          <w:szCs w:val="15"/>
        </w:rPr>
        <w:t xml:space="preserve"> </w:t>
      </w:r>
      <w:r w:rsidRPr="00A247B1">
        <w:rPr>
          <w:rFonts w:asciiTheme="minorHAnsi" w:hAnsiTheme="minorHAnsi" w:cs="Arial"/>
          <w:color w:val="222222"/>
          <w:sz w:val="15"/>
          <w:szCs w:val="15"/>
          <w:shd w:val="clear" w:color="auto" w:fill="FFFFFF"/>
        </w:rPr>
        <w:t xml:space="preserve">Lee, V. J., </w:t>
      </w:r>
      <w:proofErr w:type="spellStart"/>
      <w:r w:rsidRPr="00A247B1">
        <w:rPr>
          <w:rFonts w:asciiTheme="minorHAnsi" w:hAnsiTheme="minorHAnsi" w:cs="Arial"/>
          <w:color w:val="222222"/>
          <w:sz w:val="15"/>
          <w:szCs w:val="15"/>
          <w:shd w:val="clear" w:color="auto" w:fill="FFFFFF"/>
        </w:rPr>
        <w:t>Chiew</w:t>
      </w:r>
      <w:proofErr w:type="spellEnd"/>
      <w:r w:rsidRPr="00A247B1">
        <w:rPr>
          <w:rFonts w:asciiTheme="minorHAnsi" w:hAnsiTheme="minorHAnsi" w:cs="Arial"/>
          <w:color w:val="222222"/>
          <w:sz w:val="15"/>
          <w:szCs w:val="15"/>
          <w:shd w:val="clear" w:color="auto" w:fill="FFFFFF"/>
        </w:rPr>
        <w:t xml:space="preserve">, C. J., &amp; </w:t>
      </w:r>
      <w:proofErr w:type="spellStart"/>
      <w:r w:rsidRPr="00A247B1">
        <w:rPr>
          <w:rFonts w:asciiTheme="minorHAnsi" w:hAnsiTheme="minorHAnsi" w:cs="Arial"/>
          <w:color w:val="222222"/>
          <w:sz w:val="15"/>
          <w:szCs w:val="15"/>
          <w:shd w:val="clear" w:color="auto" w:fill="FFFFFF"/>
        </w:rPr>
        <w:t>Khong</w:t>
      </w:r>
      <w:proofErr w:type="spellEnd"/>
      <w:r w:rsidRPr="00A247B1">
        <w:rPr>
          <w:rFonts w:asciiTheme="minorHAnsi" w:hAnsiTheme="minorHAnsi" w:cs="Arial"/>
          <w:color w:val="222222"/>
          <w:sz w:val="15"/>
          <w:szCs w:val="15"/>
          <w:shd w:val="clear" w:color="auto" w:fill="FFFFFF"/>
        </w:rPr>
        <w:t>, W. X. (2020). Interrupting transmission of COVID-19: lessons from containment efforts in Singapore. </w:t>
      </w:r>
      <w:r w:rsidRPr="00A247B1">
        <w:rPr>
          <w:rFonts w:asciiTheme="minorHAnsi" w:hAnsiTheme="minorHAnsi" w:cs="Arial"/>
          <w:i/>
          <w:iCs/>
          <w:color w:val="222222"/>
          <w:sz w:val="15"/>
          <w:szCs w:val="15"/>
          <w:shd w:val="clear" w:color="auto" w:fill="FFFFFF"/>
        </w:rPr>
        <w:t>Journal of Travel Medicine</w:t>
      </w:r>
    </w:p>
  </w:footnote>
  <w:footnote w:id="33">
    <w:p w14:paraId="18C3C67D" w14:textId="77777777" w:rsidR="003D50A0" w:rsidRPr="00A247B1" w:rsidRDefault="003D50A0" w:rsidP="003D50A0">
      <w:pPr>
        <w:autoSpaceDE w:val="0"/>
        <w:autoSpaceDN w:val="0"/>
        <w:adjustRightInd w:val="0"/>
        <w:rPr>
          <w:rFonts w:asciiTheme="minorHAnsi" w:eastAsiaTheme="minorHAnsi" w:hAnsiTheme="minorHAnsi" w:cstheme="minorHAnsi"/>
          <w:color w:val="131413"/>
          <w:sz w:val="15"/>
          <w:szCs w:val="15"/>
        </w:rPr>
      </w:pPr>
      <w:r w:rsidRPr="00A247B1">
        <w:rPr>
          <w:rStyle w:val="FootnoteReference"/>
          <w:rFonts w:asciiTheme="minorHAnsi" w:hAnsiTheme="minorHAnsi"/>
          <w:sz w:val="15"/>
          <w:szCs w:val="15"/>
        </w:rPr>
        <w:footnoteRef/>
      </w:r>
      <w:r w:rsidRPr="00A247B1">
        <w:rPr>
          <w:rFonts w:asciiTheme="minorHAnsi" w:hAnsiTheme="minorHAnsi"/>
          <w:sz w:val="15"/>
          <w:szCs w:val="15"/>
        </w:rPr>
        <w:t xml:space="preserve"> </w:t>
      </w:r>
      <w:r w:rsidRPr="00A247B1">
        <w:rPr>
          <w:rFonts w:asciiTheme="minorHAnsi" w:eastAsiaTheme="minorHAnsi" w:hAnsiTheme="minorHAnsi" w:cstheme="minorHAnsi"/>
          <w:color w:val="131413"/>
          <w:sz w:val="15"/>
          <w:szCs w:val="15"/>
        </w:rPr>
        <w:t>Huang C, Wang Y, Li X, Ren L, Zhao J, Hu Y, et al. Clinical features of patients infected with 2019 novel coronavirus in Wuhan, China. Lancet. 2020;395(10223):497–506.</w:t>
      </w:r>
    </w:p>
  </w:footnote>
  <w:footnote w:id="34">
    <w:p w14:paraId="29A2643B" w14:textId="77777777" w:rsidR="003D50A0" w:rsidRPr="00A247B1" w:rsidRDefault="003D50A0" w:rsidP="003D50A0">
      <w:pPr>
        <w:pStyle w:val="FootnoteText"/>
        <w:rPr>
          <w:rFonts w:asciiTheme="minorHAnsi" w:hAnsiTheme="minorHAnsi"/>
          <w:sz w:val="15"/>
          <w:szCs w:val="15"/>
        </w:rPr>
      </w:pPr>
      <w:r w:rsidRPr="00A247B1">
        <w:rPr>
          <w:rStyle w:val="FootnoteReference"/>
          <w:rFonts w:asciiTheme="minorHAnsi" w:hAnsiTheme="minorHAnsi"/>
          <w:sz w:val="15"/>
          <w:szCs w:val="15"/>
        </w:rPr>
        <w:footnoteRef/>
      </w:r>
      <w:r w:rsidRPr="00A247B1">
        <w:rPr>
          <w:rFonts w:asciiTheme="minorHAnsi" w:hAnsiTheme="minorHAnsi"/>
          <w:sz w:val="15"/>
          <w:szCs w:val="15"/>
        </w:rPr>
        <w:t xml:space="preserve"> </w:t>
      </w:r>
      <w:r w:rsidRPr="00A247B1">
        <w:rPr>
          <w:rFonts w:asciiTheme="minorHAnsi" w:eastAsiaTheme="minorHAnsi" w:hAnsiTheme="minorHAnsi" w:cs="Adobe Garamond Pro"/>
          <w:color w:val="000000"/>
          <w:sz w:val="15"/>
          <w:szCs w:val="15"/>
        </w:rPr>
        <w:t>that included applying the case definition at medical consults, tracing contacts of patients with laboratory-confirmed COVID-19, enhancing surveillance among different patient groups, and allowing clinician discretion to identify COVID-19 patients.</w:t>
      </w:r>
    </w:p>
  </w:footnote>
  <w:footnote w:id="35">
    <w:p w14:paraId="55EBF576" w14:textId="77777777" w:rsidR="003D50A0" w:rsidRPr="005D1A61" w:rsidRDefault="003D50A0" w:rsidP="003D50A0">
      <w:pPr>
        <w:pStyle w:val="FootnoteText"/>
        <w:rPr>
          <w:sz w:val="15"/>
          <w:szCs w:val="15"/>
        </w:rPr>
      </w:pPr>
      <w:r w:rsidRPr="00A247B1">
        <w:rPr>
          <w:rStyle w:val="FootnoteReference"/>
          <w:rFonts w:asciiTheme="minorHAnsi" w:hAnsiTheme="minorHAnsi"/>
          <w:sz w:val="15"/>
          <w:szCs w:val="15"/>
        </w:rPr>
        <w:footnoteRef/>
      </w:r>
      <w:r w:rsidRPr="00A247B1">
        <w:rPr>
          <w:rFonts w:asciiTheme="minorHAnsi" w:hAnsiTheme="minorHAnsi"/>
          <w:sz w:val="15"/>
          <w:szCs w:val="15"/>
        </w:rPr>
        <w:t xml:space="preserve"> </w:t>
      </w:r>
      <w:proofErr w:type="spellStart"/>
      <w:r w:rsidRPr="00A247B1">
        <w:rPr>
          <w:rFonts w:asciiTheme="minorHAnsi" w:hAnsiTheme="minorHAnsi"/>
          <w:sz w:val="15"/>
          <w:szCs w:val="15"/>
        </w:rPr>
        <w:t>Niehus</w:t>
      </w:r>
      <w:proofErr w:type="spellEnd"/>
      <w:r w:rsidRPr="00A247B1">
        <w:rPr>
          <w:rFonts w:asciiTheme="minorHAnsi" w:hAnsiTheme="minorHAnsi"/>
          <w:sz w:val="15"/>
          <w:szCs w:val="15"/>
        </w:rPr>
        <w:t xml:space="preserve"> R, De Salazar P, Taylor A, </w:t>
      </w:r>
      <w:proofErr w:type="spellStart"/>
      <w:r w:rsidRPr="00A247B1">
        <w:rPr>
          <w:rFonts w:asciiTheme="minorHAnsi" w:hAnsiTheme="minorHAnsi"/>
          <w:sz w:val="15"/>
          <w:szCs w:val="15"/>
        </w:rPr>
        <w:t>Lipsitch</w:t>
      </w:r>
      <w:proofErr w:type="spellEnd"/>
      <w:r w:rsidRPr="00A247B1">
        <w:rPr>
          <w:rFonts w:asciiTheme="minorHAnsi" w:hAnsiTheme="minorHAnsi"/>
          <w:sz w:val="15"/>
          <w:szCs w:val="15"/>
        </w:rPr>
        <w:t xml:space="preserve"> M. Quantifying bias of COVID-19 prevalence and severity estimates in Wuhan, China that depend on reported cases in international travelers [Preprint]. </w:t>
      </w:r>
      <w:proofErr w:type="spellStart"/>
      <w:r w:rsidRPr="00A247B1">
        <w:rPr>
          <w:rFonts w:asciiTheme="minorHAnsi" w:hAnsiTheme="minorHAnsi"/>
          <w:sz w:val="15"/>
          <w:szCs w:val="15"/>
        </w:rPr>
        <w:t>Medrxiv</w:t>
      </w:r>
      <w:proofErr w:type="spellEnd"/>
      <w:r w:rsidRPr="00A247B1">
        <w:rPr>
          <w:rFonts w:asciiTheme="minorHAnsi" w:hAnsiTheme="minorHAnsi"/>
          <w:sz w:val="15"/>
          <w:szCs w:val="15"/>
        </w:rPr>
        <w:t>, February 18, 2020. https://www.medrxiv.org/content/10.1101/2020.02.13.20022707v2external icon</w:t>
      </w:r>
    </w:p>
  </w:footnote>
  <w:footnote w:id="36">
    <w:p w14:paraId="58349B63" w14:textId="77777777" w:rsidR="003D50A0" w:rsidRPr="001B3D42" w:rsidRDefault="003D50A0" w:rsidP="003D50A0">
      <w:pPr>
        <w:rPr>
          <w:rFonts w:asciiTheme="minorHAnsi" w:hAnsiTheme="minorHAnsi"/>
          <w:sz w:val="15"/>
          <w:szCs w:val="15"/>
        </w:rPr>
      </w:pPr>
      <w:r w:rsidRPr="001B3D42">
        <w:rPr>
          <w:rStyle w:val="FootnoteReference"/>
          <w:rFonts w:asciiTheme="minorHAnsi" w:hAnsiTheme="minorHAnsi"/>
          <w:sz w:val="15"/>
          <w:szCs w:val="15"/>
        </w:rPr>
        <w:footnoteRef/>
      </w:r>
      <w:r w:rsidRPr="001B3D42">
        <w:rPr>
          <w:rFonts w:asciiTheme="minorHAnsi" w:hAnsiTheme="minorHAnsi"/>
          <w:sz w:val="15"/>
          <w:szCs w:val="15"/>
        </w:rPr>
        <w:t xml:space="preserve"> </w:t>
      </w:r>
      <w:r w:rsidRPr="001B3D42">
        <w:rPr>
          <w:rFonts w:asciiTheme="minorHAnsi" w:hAnsiTheme="minorHAnsi" w:cs="Arial"/>
          <w:color w:val="222222"/>
          <w:sz w:val="15"/>
          <w:szCs w:val="15"/>
          <w:shd w:val="clear" w:color="auto" w:fill="FFFFFF"/>
        </w:rPr>
        <w:t xml:space="preserve">Liew, M. F., </w:t>
      </w:r>
      <w:proofErr w:type="spellStart"/>
      <w:r w:rsidRPr="001B3D42">
        <w:rPr>
          <w:rFonts w:asciiTheme="minorHAnsi" w:hAnsiTheme="minorHAnsi" w:cs="Arial"/>
          <w:color w:val="222222"/>
          <w:sz w:val="15"/>
          <w:szCs w:val="15"/>
          <w:shd w:val="clear" w:color="auto" w:fill="FFFFFF"/>
        </w:rPr>
        <w:t>Siow</w:t>
      </w:r>
      <w:proofErr w:type="spellEnd"/>
      <w:r w:rsidRPr="001B3D42">
        <w:rPr>
          <w:rFonts w:asciiTheme="minorHAnsi" w:hAnsiTheme="minorHAnsi" w:cs="Arial"/>
          <w:color w:val="222222"/>
          <w:sz w:val="15"/>
          <w:szCs w:val="15"/>
          <w:shd w:val="clear" w:color="auto" w:fill="FFFFFF"/>
        </w:rPr>
        <w:t xml:space="preserve">, W. T., </w:t>
      </w:r>
      <w:proofErr w:type="spellStart"/>
      <w:r w:rsidRPr="001B3D42">
        <w:rPr>
          <w:rFonts w:asciiTheme="minorHAnsi" w:hAnsiTheme="minorHAnsi" w:cs="Arial"/>
          <w:color w:val="222222"/>
          <w:sz w:val="15"/>
          <w:szCs w:val="15"/>
          <w:shd w:val="clear" w:color="auto" w:fill="FFFFFF"/>
        </w:rPr>
        <w:t>MacLaren</w:t>
      </w:r>
      <w:proofErr w:type="spellEnd"/>
      <w:r w:rsidRPr="001B3D42">
        <w:rPr>
          <w:rFonts w:asciiTheme="minorHAnsi" w:hAnsiTheme="minorHAnsi" w:cs="Arial"/>
          <w:color w:val="222222"/>
          <w:sz w:val="15"/>
          <w:szCs w:val="15"/>
          <w:shd w:val="clear" w:color="auto" w:fill="FFFFFF"/>
        </w:rPr>
        <w:t>, G., &amp; See, K. C. (2020). Preparing for COVID-19: early experience from an intensive care unit in Singapore. </w:t>
      </w:r>
      <w:r w:rsidRPr="001B3D42">
        <w:rPr>
          <w:rFonts w:asciiTheme="minorHAnsi" w:hAnsiTheme="minorHAnsi" w:cs="Arial"/>
          <w:i/>
          <w:iCs/>
          <w:color w:val="222222"/>
          <w:sz w:val="15"/>
          <w:szCs w:val="15"/>
          <w:shd w:val="clear" w:color="auto" w:fill="FFFFFF"/>
        </w:rPr>
        <w:t>Critical Care</w:t>
      </w:r>
      <w:r w:rsidRPr="001B3D42">
        <w:rPr>
          <w:rFonts w:asciiTheme="minorHAnsi" w:hAnsiTheme="minorHAnsi" w:cs="Arial"/>
          <w:color w:val="222222"/>
          <w:sz w:val="15"/>
          <w:szCs w:val="15"/>
          <w:shd w:val="clear" w:color="auto" w:fill="FFFFFF"/>
        </w:rPr>
        <w:t>, </w:t>
      </w:r>
      <w:r w:rsidRPr="001B3D42">
        <w:rPr>
          <w:rFonts w:asciiTheme="minorHAnsi" w:hAnsiTheme="minorHAnsi" w:cs="Arial"/>
          <w:i/>
          <w:iCs/>
          <w:color w:val="222222"/>
          <w:sz w:val="15"/>
          <w:szCs w:val="15"/>
          <w:shd w:val="clear" w:color="auto" w:fill="FFFFFF"/>
        </w:rPr>
        <w:t>24</w:t>
      </w:r>
      <w:r w:rsidRPr="001B3D42">
        <w:rPr>
          <w:rFonts w:asciiTheme="minorHAnsi" w:hAnsiTheme="minorHAnsi" w:cs="Arial"/>
          <w:color w:val="222222"/>
          <w:sz w:val="15"/>
          <w:szCs w:val="15"/>
          <w:shd w:val="clear" w:color="auto" w:fill="FFFFFF"/>
        </w:rPr>
        <w:t>(1), 1-3.</w:t>
      </w:r>
    </w:p>
  </w:footnote>
  <w:footnote w:id="37">
    <w:p w14:paraId="753A17E7" w14:textId="77777777" w:rsidR="003D50A0" w:rsidRPr="001B3D42" w:rsidRDefault="003D50A0" w:rsidP="003D50A0">
      <w:pPr>
        <w:rPr>
          <w:rFonts w:asciiTheme="minorHAnsi" w:hAnsiTheme="minorHAnsi"/>
          <w:sz w:val="15"/>
          <w:szCs w:val="15"/>
        </w:rPr>
      </w:pPr>
      <w:r w:rsidRPr="001B3D42">
        <w:rPr>
          <w:rStyle w:val="FootnoteReference"/>
          <w:rFonts w:asciiTheme="minorHAnsi" w:hAnsiTheme="minorHAnsi"/>
          <w:sz w:val="15"/>
          <w:szCs w:val="15"/>
        </w:rPr>
        <w:footnoteRef/>
      </w:r>
      <w:r w:rsidRPr="001B3D42">
        <w:rPr>
          <w:rFonts w:asciiTheme="minorHAnsi" w:hAnsiTheme="minorHAnsi"/>
          <w:sz w:val="15"/>
          <w:szCs w:val="15"/>
        </w:rPr>
        <w:t xml:space="preserve"> </w:t>
      </w:r>
      <w:proofErr w:type="spellStart"/>
      <w:r w:rsidRPr="001B3D42">
        <w:rPr>
          <w:rFonts w:asciiTheme="minorHAnsi" w:hAnsiTheme="minorHAnsi" w:cs="Arial"/>
          <w:color w:val="222222"/>
          <w:sz w:val="15"/>
          <w:szCs w:val="15"/>
          <w:shd w:val="clear" w:color="auto" w:fill="FFFFFF"/>
        </w:rPr>
        <w:t>Tanne</w:t>
      </w:r>
      <w:proofErr w:type="spellEnd"/>
      <w:r w:rsidRPr="001B3D42">
        <w:rPr>
          <w:rFonts w:asciiTheme="minorHAnsi" w:hAnsiTheme="minorHAnsi" w:cs="Arial"/>
          <w:color w:val="222222"/>
          <w:sz w:val="15"/>
          <w:szCs w:val="15"/>
          <w:shd w:val="clear" w:color="auto" w:fill="FFFFFF"/>
        </w:rPr>
        <w:t xml:space="preserve">, J. H., </w:t>
      </w:r>
      <w:proofErr w:type="spellStart"/>
      <w:r w:rsidRPr="001B3D42">
        <w:rPr>
          <w:rFonts w:asciiTheme="minorHAnsi" w:hAnsiTheme="minorHAnsi" w:cs="Arial"/>
          <w:color w:val="222222"/>
          <w:sz w:val="15"/>
          <w:szCs w:val="15"/>
          <w:shd w:val="clear" w:color="auto" w:fill="FFFFFF"/>
        </w:rPr>
        <w:t>Hayasaki</w:t>
      </w:r>
      <w:proofErr w:type="spellEnd"/>
      <w:r w:rsidRPr="001B3D42">
        <w:rPr>
          <w:rFonts w:asciiTheme="minorHAnsi" w:hAnsiTheme="minorHAnsi" w:cs="Arial"/>
          <w:color w:val="222222"/>
          <w:sz w:val="15"/>
          <w:szCs w:val="15"/>
          <w:shd w:val="clear" w:color="auto" w:fill="FFFFFF"/>
        </w:rPr>
        <w:t xml:space="preserve">, E., Zastrow, M., </w:t>
      </w:r>
      <w:proofErr w:type="spellStart"/>
      <w:r w:rsidRPr="001B3D42">
        <w:rPr>
          <w:rFonts w:asciiTheme="minorHAnsi" w:hAnsiTheme="minorHAnsi" w:cs="Arial"/>
          <w:color w:val="222222"/>
          <w:sz w:val="15"/>
          <w:szCs w:val="15"/>
          <w:shd w:val="clear" w:color="auto" w:fill="FFFFFF"/>
        </w:rPr>
        <w:t>Pulla</w:t>
      </w:r>
      <w:proofErr w:type="spellEnd"/>
      <w:r w:rsidRPr="001B3D42">
        <w:rPr>
          <w:rFonts w:asciiTheme="minorHAnsi" w:hAnsiTheme="minorHAnsi" w:cs="Arial"/>
          <w:color w:val="222222"/>
          <w:sz w:val="15"/>
          <w:szCs w:val="15"/>
          <w:shd w:val="clear" w:color="auto" w:fill="FFFFFF"/>
        </w:rPr>
        <w:t>, P., Smith, P., &amp; Rada, A. G. (2020). Covid-19: how doctors and healthcare systems are tackling coronavirus worldwide. </w:t>
      </w:r>
      <w:r w:rsidRPr="001B3D42">
        <w:rPr>
          <w:rFonts w:asciiTheme="minorHAnsi" w:hAnsiTheme="minorHAnsi" w:cs="Arial"/>
          <w:i/>
          <w:iCs/>
          <w:color w:val="222222"/>
          <w:sz w:val="15"/>
          <w:szCs w:val="15"/>
          <w:shd w:val="clear" w:color="auto" w:fill="FFFFFF"/>
        </w:rPr>
        <w:t>BMJ</w:t>
      </w:r>
      <w:r w:rsidRPr="001B3D42">
        <w:rPr>
          <w:rFonts w:asciiTheme="minorHAnsi" w:hAnsiTheme="minorHAnsi" w:cs="Arial"/>
          <w:color w:val="222222"/>
          <w:sz w:val="15"/>
          <w:szCs w:val="15"/>
          <w:shd w:val="clear" w:color="auto" w:fill="FFFFFF"/>
        </w:rPr>
        <w:t>, </w:t>
      </w:r>
      <w:r w:rsidRPr="001B3D42">
        <w:rPr>
          <w:rFonts w:asciiTheme="minorHAnsi" w:hAnsiTheme="minorHAnsi" w:cs="Arial"/>
          <w:i/>
          <w:iCs/>
          <w:color w:val="222222"/>
          <w:sz w:val="15"/>
          <w:szCs w:val="15"/>
          <w:shd w:val="clear" w:color="auto" w:fill="FFFFFF"/>
        </w:rPr>
        <w:t>368</w:t>
      </w:r>
      <w:r w:rsidRPr="001B3D42">
        <w:rPr>
          <w:rFonts w:asciiTheme="minorHAnsi" w:hAnsiTheme="minorHAnsi" w:cs="Arial"/>
          <w:color w:val="222222"/>
          <w:sz w:val="15"/>
          <w:szCs w:val="15"/>
          <w:shd w:val="clear" w:color="auto" w:fill="FFFFFF"/>
        </w:rPr>
        <w:t>.</w:t>
      </w:r>
    </w:p>
  </w:footnote>
  <w:footnote w:id="38">
    <w:p w14:paraId="50B3EB2F" w14:textId="77777777" w:rsidR="003D50A0" w:rsidRPr="001B3D42" w:rsidRDefault="003D50A0" w:rsidP="003D50A0">
      <w:pPr>
        <w:rPr>
          <w:rFonts w:asciiTheme="minorHAnsi" w:hAnsiTheme="minorHAnsi"/>
          <w:sz w:val="15"/>
          <w:szCs w:val="15"/>
        </w:rPr>
      </w:pPr>
      <w:r w:rsidRPr="001B3D42">
        <w:rPr>
          <w:rStyle w:val="FootnoteReference"/>
          <w:rFonts w:asciiTheme="minorHAnsi" w:hAnsiTheme="minorHAnsi"/>
          <w:sz w:val="15"/>
          <w:szCs w:val="15"/>
        </w:rPr>
        <w:footnoteRef/>
      </w:r>
      <w:r w:rsidRPr="001B3D42">
        <w:rPr>
          <w:rFonts w:asciiTheme="minorHAnsi" w:hAnsiTheme="minorHAnsi"/>
          <w:sz w:val="15"/>
          <w:szCs w:val="15"/>
        </w:rPr>
        <w:t xml:space="preserve"> </w:t>
      </w:r>
      <w:hyperlink r:id="rId12" w:history="1">
        <w:r w:rsidRPr="001B3D42">
          <w:rPr>
            <w:rStyle w:val="Hyperlink"/>
            <w:rFonts w:asciiTheme="minorHAnsi" w:hAnsiTheme="minorHAnsi"/>
            <w:sz w:val="15"/>
            <w:szCs w:val="15"/>
          </w:rPr>
          <w:t>https://globalbiodefense.com/2020/03/16/united-states-lessons-learned-covid-19-pandemic-response-south-korea-japan-observations-hyunjung-kim-gmu-biodefense/</w:t>
        </w:r>
      </w:hyperlink>
    </w:p>
  </w:footnote>
  <w:footnote w:id="39">
    <w:p w14:paraId="21524411" w14:textId="77777777" w:rsidR="003D50A0" w:rsidRPr="001B3D42" w:rsidRDefault="003D50A0" w:rsidP="003D50A0">
      <w:pPr>
        <w:rPr>
          <w:rFonts w:asciiTheme="minorHAnsi" w:hAnsiTheme="minorHAnsi"/>
          <w:sz w:val="15"/>
          <w:szCs w:val="15"/>
        </w:rPr>
      </w:pPr>
      <w:r w:rsidRPr="001B3D42">
        <w:rPr>
          <w:rStyle w:val="FootnoteReference"/>
          <w:rFonts w:asciiTheme="minorHAnsi" w:hAnsiTheme="minorHAnsi"/>
          <w:sz w:val="15"/>
          <w:szCs w:val="15"/>
        </w:rPr>
        <w:footnoteRef/>
      </w:r>
      <w:r w:rsidRPr="001B3D42">
        <w:rPr>
          <w:rFonts w:asciiTheme="minorHAnsi" w:hAnsiTheme="minorHAnsi"/>
          <w:sz w:val="15"/>
          <w:szCs w:val="15"/>
        </w:rPr>
        <w:t xml:space="preserve"> </w:t>
      </w:r>
      <w:hyperlink r:id="rId13" w:anchor=".Xnbg3JNKhsM" w:history="1">
        <w:r w:rsidRPr="001B3D42">
          <w:rPr>
            <w:rStyle w:val="Hyperlink"/>
            <w:rFonts w:asciiTheme="minorHAnsi" w:hAnsiTheme="minorHAnsi"/>
            <w:sz w:val="15"/>
            <w:szCs w:val="15"/>
          </w:rPr>
          <w:t>https://www.japantimes.co.jp/news/2020/03/17/national/science-health/nagoya-hospital-beds-coronavirus-aging-japan/#.Xnbg3JNKhsM</w:t>
        </w:r>
      </w:hyperlink>
    </w:p>
  </w:footnote>
  <w:footnote w:id="40">
    <w:p w14:paraId="6C09F96B" w14:textId="77777777" w:rsidR="003D50A0" w:rsidRPr="001B3D42" w:rsidRDefault="003D50A0" w:rsidP="003D50A0">
      <w:pPr>
        <w:rPr>
          <w:rFonts w:asciiTheme="minorHAnsi" w:hAnsiTheme="minorHAnsi"/>
          <w:sz w:val="15"/>
          <w:szCs w:val="15"/>
        </w:rPr>
      </w:pPr>
      <w:r w:rsidRPr="001B3D42">
        <w:rPr>
          <w:rStyle w:val="FootnoteReference"/>
          <w:rFonts w:asciiTheme="minorHAnsi" w:hAnsiTheme="minorHAnsi"/>
          <w:sz w:val="15"/>
          <w:szCs w:val="15"/>
        </w:rPr>
        <w:footnoteRef/>
      </w:r>
      <w:r w:rsidRPr="001B3D42">
        <w:rPr>
          <w:rFonts w:asciiTheme="minorHAnsi" w:hAnsiTheme="minorHAnsi"/>
          <w:sz w:val="15"/>
          <w:szCs w:val="15"/>
        </w:rPr>
        <w:t xml:space="preserve"> </w:t>
      </w:r>
      <w:proofErr w:type="spellStart"/>
      <w:r w:rsidRPr="001B3D42">
        <w:rPr>
          <w:rFonts w:asciiTheme="minorHAnsi" w:hAnsiTheme="minorHAnsi" w:cs="Arial"/>
          <w:color w:val="222222"/>
          <w:sz w:val="15"/>
          <w:szCs w:val="15"/>
          <w:shd w:val="clear" w:color="auto" w:fill="FFFFFF"/>
        </w:rPr>
        <w:t>Tanne</w:t>
      </w:r>
      <w:proofErr w:type="spellEnd"/>
      <w:r w:rsidRPr="001B3D42">
        <w:rPr>
          <w:rFonts w:asciiTheme="minorHAnsi" w:hAnsiTheme="minorHAnsi" w:cs="Arial"/>
          <w:color w:val="222222"/>
          <w:sz w:val="15"/>
          <w:szCs w:val="15"/>
          <w:shd w:val="clear" w:color="auto" w:fill="FFFFFF"/>
        </w:rPr>
        <w:t xml:space="preserve">, J. H., </w:t>
      </w:r>
      <w:proofErr w:type="spellStart"/>
      <w:r w:rsidRPr="001B3D42">
        <w:rPr>
          <w:rFonts w:asciiTheme="minorHAnsi" w:hAnsiTheme="minorHAnsi" w:cs="Arial"/>
          <w:color w:val="222222"/>
          <w:sz w:val="15"/>
          <w:szCs w:val="15"/>
          <w:shd w:val="clear" w:color="auto" w:fill="FFFFFF"/>
        </w:rPr>
        <w:t>Hayasaki</w:t>
      </w:r>
      <w:proofErr w:type="spellEnd"/>
      <w:r w:rsidRPr="001B3D42">
        <w:rPr>
          <w:rFonts w:asciiTheme="minorHAnsi" w:hAnsiTheme="minorHAnsi" w:cs="Arial"/>
          <w:color w:val="222222"/>
          <w:sz w:val="15"/>
          <w:szCs w:val="15"/>
          <w:shd w:val="clear" w:color="auto" w:fill="FFFFFF"/>
        </w:rPr>
        <w:t xml:space="preserve">, E., Zastrow, M., </w:t>
      </w:r>
      <w:proofErr w:type="spellStart"/>
      <w:r w:rsidRPr="001B3D42">
        <w:rPr>
          <w:rFonts w:asciiTheme="minorHAnsi" w:hAnsiTheme="minorHAnsi" w:cs="Arial"/>
          <w:color w:val="222222"/>
          <w:sz w:val="15"/>
          <w:szCs w:val="15"/>
          <w:shd w:val="clear" w:color="auto" w:fill="FFFFFF"/>
        </w:rPr>
        <w:t>Pulla</w:t>
      </w:r>
      <w:proofErr w:type="spellEnd"/>
      <w:r w:rsidRPr="001B3D42">
        <w:rPr>
          <w:rFonts w:asciiTheme="minorHAnsi" w:hAnsiTheme="minorHAnsi" w:cs="Arial"/>
          <w:color w:val="222222"/>
          <w:sz w:val="15"/>
          <w:szCs w:val="15"/>
          <w:shd w:val="clear" w:color="auto" w:fill="FFFFFF"/>
        </w:rPr>
        <w:t>, P., Smith, P., &amp; Rada, A. G. (2020). Covid-19: how doctors and healthcare systems are tackling coronavirus worldwide. </w:t>
      </w:r>
      <w:r w:rsidRPr="001B3D42">
        <w:rPr>
          <w:rFonts w:asciiTheme="minorHAnsi" w:hAnsiTheme="minorHAnsi" w:cs="Arial"/>
          <w:i/>
          <w:iCs/>
          <w:color w:val="222222"/>
          <w:sz w:val="15"/>
          <w:szCs w:val="15"/>
          <w:shd w:val="clear" w:color="auto" w:fill="FFFFFF"/>
        </w:rPr>
        <w:t>BMJ</w:t>
      </w:r>
      <w:r w:rsidRPr="001B3D42">
        <w:rPr>
          <w:rFonts w:asciiTheme="minorHAnsi" w:hAnsiTheme="minorHAnsi" w:cs="Arial"/>
          <w:color w:val="222222"/>
          <w:sz w:val="15"/>
          <w:szCs w:val="15"/>
          <w:shd w:val="clear" w:color="auto" w:fill="FFFFFF"/>
        </w:rPr>
        <w:t>, </w:t>
      </w:r>
      <w:r w:rsidRPr="001B3D42">
        <w:rPr>
          <w:rFonts w:asciiTheme="minorHAnsi" w:hAnsiTheme="minorHAnsi" w:cs="Arial"/>
          <w:i/>
          <w:iCs/>
          <w:color w:val="222222"/>
          <w:sz w:val="15"/>
          <w:szCs w:val="15"/>
          <w:shd w:val="clear" w:color="auto" w:fill="FFFFFF"/>
        </w:rPr>
        <w:t>368</w:t>
      </w:r>
      <w:r w:rsidRPr="001B3D42">
        <w:rPr>
          <w:rFonts w:asciiTheme="minorHAnsi" w:hAnsiTheme="minorHAnsi" w:cs="Arial"/>
          <w:color w:val="222222"/>
          <w:sz w:val="15"/>
          <w:szCs w:val="15"/>
          <w:shd w:val="clear" w:color="auto" w:fill="FFFFFF"/>
        </w:rPr>
        <w:t>.</w:t>
      </w:r>
    </w:p>
    <w:p w14:paraId="55B27561" w14:textId="77777777" w:rsidR="003D50A0" w:rsidRPr="00F269BD" w:rsidRDefault="003D50A0" w:rsidP="003D50A0">
      <w:pPr>
        <w:pStyle w:val="FootnoteText"/>
        <w:rPr>
          <w:sz w:val="15"/>
          <w:szCs w:val="15"/>
        </w:rPr>
      </w:pPr>
    </w:p>
  </w:footnote>
  <w:footnote w:id="41">
    <w:p w14:paraId="3A4DFFA7" w14:textId="77777777" w:rsidR="003D50A0" w:rsidRPr="000F31C6" w:rsidRDefault="003D50A0" w:rsidP="003D50A0">
      <w:pPr>
        <w:rPr>
          <w:rFonts w:asciiTheme="minorHAnsi" w:hAnsiTheme="minorHAnsi"/>
          <w:sz w:val="15"/>
          <w:szCs w:val="15"/>
        </w:rPr>
      </w:pPr>
      <w:r w:rsidRPr="000F31C6">
        <w:rPr>
          <w:rStyle w:val="FootnoteReference"/>
          <w:rFonts w:asciiTheme="minorHAnsi" w:hAnsiTheme="minorHAnsi"/>
          <w:sz w:val="15"/>
          <w:szCs w:val="15"/>
        </w:rPr>
        <w:footnoteRef/>
      </w:r>
      <w:r w:rsidRPr="000F31C6">
        <w:rPr>
          <w:rFonts w:asciiTheme="minorHAnsi" w:hAnsiTheme="minorHAnsi"/>
          <w:sz w:val="15"/>
          <w:szCs w:val="15"/>
        </w:rPr>
        <w:t xml:space="preserve"> </w:t>
      </w:r>
      <w:proofErr w:type="spellStart"/>
      <w:r w:rsidRPr="000F31C6">
        <w:rPr>
          <w:rFonts w:asciiTheme="minorHAnsi" w:hAnsiTheme="minorHAnsi" w:cs="Arial"/>
          <w:color w:val="222222"/>
          <w:sz w:val="15"/>
          <w:szCs w:val="15"/>
          <w:shd w:val="clear" w:color="auto" w:fill="FFFFFF"/>
        </w:rPr>
        <w:t>Legido</w:t>
      </w:r>
      <w:proofErr w:type="spellEnd"/>
      <w:r w:rsidRPr="000F31C6">
        <w:rPr>
          <w:rFonts w:asciiTheme="minorHAnsi" w:hAnsiTheme="minorHAnsi" w:cs="Arial"/>
          <w:color w:val="222222"/>
          <w:sz w:val="15"/>
          <w:szCs w:val="15"/>
          <w:shd w:val="clear" w:color="auto" w:fill="FFFFFF"/>
        </w:rPr>
        <w:t xml:space="preserve">-Quigley, H., </w:t>
      </w:r>
      <w:proofErr w:type="spellStart"/>
      <w:r w:rsidRPr="000F31C6">
        <w:rPr>
          <w:rFonts w:asciiTheme="minorHAnsi" w:hAnsiTheme="minorHAnsi" w:cs="Arial"/>
          <w:color w:val="222222"/>
          <w:sz w:val="15"/>
          <w:szCs w:val="15"/>
          <w:shd w:val="clear" w:color="auto" w:fill="FFFFFF"/>
        </w:rPr>
        <w:t>Mateos</w:t>
      </w:r>
      <w:proofErr w:type="spellEnd"/>
      <w:r w:rsidRPr="000F31C6">
        <w:rPr>
          <w:rFonts w:asciiTheme="minorHAnsi" w:hAnsiTheme="minorHAnsi" w:cs="Arial"/>
          <w:color w:val="222222"/>
          <w:sz w:val="15"/>
          <w:szCs w:val="15"/>
          <w:shd w:val="clear" w:color="auto" w:fill="FFFFFF"/>
        </w:rPr>
        <w:t xml:space="preserve">-García, J. T., Campos, V. R., </w:t>
      </w:r>
      <w:proofErr w:type="spellStart"/>
      <w:r w:rsidRPr="000F31C6">
        <w:rPr>
          <w:rFonts w:asciiTheme="minorHAnsi" w:hAnsiTheme="minorHAnsi" w:cs="Arial"/>
          <w:color w:val="222222"/>
          <w:sz w:val="15"/>
          <w:szCs w:val="15"/>
          <w:shd w:val="clear" w:color="auto" w:fill="FFFFFF"/>
        </w:rPr>
        <w:t>Gea</w:t>
      </w:r>
      <w:proofErr w:type="spellEnd"/>
      <w:r w:rsidRPr="000F31C6">
        <w:rPr>
          <w:rFonts w:asciiTheme="minorHAnsi" w:hAnsiTheme="minorHAnsi" w:cs="Arial"/>
          <w:color w:val="222222"/>
          <w:sz w:val="15"/>
          <w:szCs w:val="15"/>
          <w:shd w:val="clear" w:color="auto" w:fill="FFFFFF"/>
        </w:rPr>
        <w:t xml:space="preserve">-Sánchez, M., </w:t>
      </w:r>
      <w:proofErr w:type="spellStart"/>
      <w:r w:rsidRPr="000F31C6">
        <w:rPr>
          <w:rFonts w:asciiTheme="minorHAnsi" w:hAnsiTheme="minorHAnsi" w:cs="Arial"/>
          <w:color w:val="222222"/>
          <w:sz w:val="15"/>
          <w:szCs w:val="15"/>
          <w:shd w:val="clear" w:color="auto" w:fill="FFFFFF"/>
        </w:rPr>
        <w:t>Muntaner</w:t>
      </w:r>
      <w:proofErr w:type="spellEnd"/>
      <w:r w:rsidRPr="000F31C6">
        <w:rPr>
          <w:rFonts w:asciiTheme="minorHAnsi" w:hAnsiTheme="minorHAnsi" w:cs="Arial"/>
          <w:color w:val="222222"/>
          <w:sz w:val="15"/>
          <w:szCs w:val="15"/>
          <w:shd w:val="clear" w:color="auto" w:fill="FFFFFF"/>
        </w:rPr>
        <w:t>, C., &amp; McKee, M. (2020). The resilience of the Spanish health system against the COVID-19 pandemic. </w:t>
      </w:r>
      <w:r w:rsidRPr="000F31C6">
        <w:rPr>
          <w:rFonts w:asciiTheme="minorHAnsi" w:hAnsiTheme="minorHAnsi" w:cs="Arial"/>
          <w:i/>
          <w:iCs/>
          <w:color w:val="222222"/>
          <w:sz w:val="15"/>
          <w:szCs w:val="15"/>
          <w:shd w:val="clear" w:color="auto" w:fill="FFFFFF"/>
        </w:rPr>
        <w:t>The Lancet Public Health</w:t>
      </w:r>
      <w:r w:rsidRPr="000F31C6">
        <w:rPr>
          <w:rFonts w:asciiTheme="minorHAnsi" w:hAnsiTheme="minorHAnsi" w:cs="Arial"/>
          <w:color w:val="222222"/>
          <w:sz w:val="15"/>
          <w:szCs w:val="15"/>
          <w:shd w:val="clear" w:color="auto" w:fill="FFFFFF"/>
        </w:rPr>
        <w:t>.</w:t>
      </w:r>
    </w:p>
  </w:footnote>
  <w:footnote w:id="42">
    <w:p w14:paraId="5D557558" w14:textId="77777777" w:rsidR="003D50A0" w:rsidRPr="000F31C6" w:rsidRDefault="003D50A0" w:rsidP="003D50A0">
      <w:pPr>
        <w:pStyle w:val="FootnoteText"/>
        <w:rPr>
          <w:rFonts w:asciiTheme="minorHAnsi" w:hAnsiTheme="minorHAnsi"/>
          <w:sz w:val="15"/>
          <w:szCs w:val="15"/>
        </w:rPr>
      </w:pPr>
      <w:r w:rsidRPr="000F31C6">
        <w:rPr>
          <w:rStyle w:val="FootnoteReference"/>
          <w:rFonts w:asciiTheme="minorHAnsi" w:hAnsiTheme="minorHAnsi"/>
          <w:sz w:val="15"/>
          <w:szCs w:val="15"/>
        </w:rPr>
        <w:footnoteRef/>
      </w:r>
      <w:r w:rsidRPr="000F31C6">
        <w:rPr>
          <w:rFonts w:asciiTheme="minorHAnsi" w:hAnsiTheme="minorHAnsi"/>
          <w:sz w:val="15"/>
          <w:szCs w:val="15"/>
        </w:rPr>
        <w:t xml:space="preserve"> </w:t>
      </w:r>
      <w:hyperlink r:id="rId14" w:history="1">
        <w:r w:rsidRPr="000F31C6">
          <w:rPr>
            <w:rStyle w:val="Hyperlink"/>
            <w:rFonts w:asciiTheme="minorHAnsi" w:eastAsia="SimSun" w:hAnsiTheme="minorHAnsi"/>
            <w:sz w:val="15"/>
            <w:szCs w:val="15"/>
          </w:rPr>
          <w:t>https://www.ft.com/content/d184a0af-3fcd-3e94-8779-575379b8116d</w:t>
        </w:r>
      </w:hyperlink>
    </w:p>
  </w:footnote>
  <w:footnote w:id="43">
    <w:p w14:paraId="32839C58" w14:textId="77777777" w:rsidR="003D50A0" w:rsidRPr="00A247B1" w:rsidRDefault="003D50A0" w:rsidP="003D50A0">
      <w:pPr>
        <w:rPr>
          <w:rFonts w:asciiTheme="minorHAnsi" w:hAnsiTheme="minorHAnsi"/>
          <w:sz w:val="15"/>
          <w:szCs w:val="15"/>
        </w:rPr>
      </w:pPr>
      <w:r w:rsidRPr="000F31C6">
        <w:rPr>
          <w:rStyle w:val="FootnoteReference"/>
          <w:rFonts w:asciiTheme="minorHAnsi" w:hAnsiTheme="minorHAnsi"/>
          <w:sz w:val="15"/>
          <w:szCs w:val="15"/>
        </w:rPr>
        <w:footnoteRef/>
      </w:r>
      <w:r w:rsidRPr="000F31C6">
        <w:rPr>
          <w:rFonts w:asciiTheme="minorHAnsi" w:hAnsiTheme="minorHAnsi"/>
          <w:sz w:val="15"/>
          <w:szCs w:val="15"/>
        </w:rPr>
        <w:t xml:space="preserve"> </w:t>
      </w:r>
      <w:hyperlink r:id="rId15" w:history="1">
        <w:r w:rsidRPr="000F31C6">
          <w:rPr>
            <w:rStyle w:val="Hyperlink"/>
            <w:rFonts w:asciiTheme="minorHAnsi" w:eastAsiaTheme="majorEastAsia" w:hAnsiTheme="minorHAnsi"/>
            <w:sz w:val="15"/>
            <w:szCs w:val="15"/>
          </w:rPr>
          <w:t>https://www.businessinsider.com/coronavirus-spain-nationalises-private-hospitals-emergency-covid-19-lockdown-2020-3</w:t>
        </w:r>
      </w:hyperlink>
    </w:p>
  </w:footnote>
  <w:footnote w:id="44">
    <w:p w14:paraId="7E119A9B" w14:textId="77777777" w:rsidR="003D50A0" w:rsidRPr="008956A2" w:rsidRDefault="003D50A0" w:rsidP="003D50A0">
      <w:pPr>
        <w:pStyle w:val="NormalWeb"/>
        <w:spacing w:before="0" w:beforeAutospacing="0" w:after="0" w:afterAutospacing="0"/>
        <w:textAlignment w:val="baseline"/>
        <w:rPr>
          <w:rFonts w:asciiTheme="minorHAnsi" w:hAnsiTheme="minorHAnsi" w:cstheme="minorHAnsi"/>
          <w:sz w:val="16"/>
          <w:szCs w:val="16"/>
        </w:rPr>
      </w:pPr>
      <w:r w:rsidRPr="008956A2">
        <w:rPr>
          <w:rStyle w:val="FootnoteReference"/>
          <w:rFonts w:asciiTheme="minorHAnsi" w:hAnsiTheme="minorHAnsi" w:cstheme="minorHAnsi"/>
          <w:sz w:val="16"/>
          <w:szCs w:val="16"/>
        </w:rPr>
        <w:footnoteRef/>
      </w:r>
      <w:r w:rsidRPr="008956A2">
        <w:rPr>
          <w:rFonts w:asciiTheme="minorHAnsi" w:hAnsiTheme="minorHAnsi" w:cstheme="minorHAnsi"/>
          <w:sz w:val="16"/>
          <w:szCs w:val="16"/>
        </w:rPr>
        <w:t xml:space="preserve"> </w:t>
      </w:r>
      <w:hyperlink r:id="rId16" w:history="1">
        <w:r w:rsidRPr="008956A2">
          <w:rPr>
            <w:rStyle w:val="Hyperlink"/>
            <w:rFonts w:asciiTheme="minorHAnsi" w:eastAsia="SimSun" w:hAnsiTheme="minorHAnsi" w:cstheme="minorHAnsi"/>
            <w:sz w:val="16"/>
            <w:szCs w:val="16"/>
          </w:rPr>
          <w:t>https://projects.propublica.org/graphics/covid-hospitals</w:t>
        </w:r>
      </w:hyperlink>
    </w:p>
  </w:footnote>
  <w:footnote w:id="45">
    <w:p w14:paraId="046526D2" w14:textId="77777777" w:rsidR="003D50A0" w:rsidRPr="008956A2" w:rsidRDefault="003D50A0" w:rsidP="003D50A0">
      <w:pPr>
        <w:rPr>
          <w:rFonts w:cstheme="minorHAnsi"/>
          <w:sz w:val="16"/>
          <w:szCs w:val="16"/>
        </w:rPr>
      </w:pPr>
      <w:r w:rsidRPr="008956A2">
        <w:rPr>
          <w:rStyle w:val="FootnoteReference"/>
          <w:rFonts w:cstheme="minorHAnsi"/>
          <w:sz w:val="16"/>
          <w:szCs w:val="16"/>
        </w:rPr>
        <w:footnoteRef/>
      </w:r>
      <w:r w:rsidRPr="008956A2">
        <w:rPr>
          <w:rFonts w:cstheme="minorHAnsi"/>
          <w:sz w:val="16"/>
          <w:szCs w:val="16"/>
        </w:rPr>
        <w:t xml:space="preserve"> </w:t>
      </w:r>
      <w:hyperlink r:id="rId17" w:history="1">
        <w:r w:rsidRPr="008956A2">
          <w:rPr>
            <w:rStyle w:val="Hyperlink"/>
            <w:rFonts w:eastAsia="SimSun" w:cstheme="minorHAnsi"/>
            <w:sz w:val="16"/>
            <w:szCs w:val="16"/>
          </w:rPr>
          <w:t>https://www.independent.co.uk/news/health/coronavirus-italy-hospitals-doctor-lockdown-quarantine-intensive-care-a9401186.html</w:t>
        </w:r>
      </w:hyperlink>
    </w:p>
  </w:footnote>
  <w:footnote w:id="46">
    <w:p w14:paraId="378EF92B" w14:textId="77777777" w:rsidR="003D50A0" w:rsidRPr="00B260FD" w:rsidRDefault="003D50A0" w:rsidP="003D50A0">
      <w:pPr>
        <w:pStyle w:val="FootnoteText"/>
        <w:rPr>
          <w:rFonts w:asciiTheme="minorHAnsi" w:hAnsiTheme="minorHAnsi"/>
          <w:sz w:val="15"/>
          <w:szCs w:val="15"/>
        </w:rPr>
      </w:pPr>
      <w:r w:rsidRPr="00AB7D38">
        <w:rPr>
          <w:rStyle w:val="FootnoteReference"/>
          <w:rFonts w:asciiTheme="minorHAnsi" w:hAnsiTheme="minorHAnsi"/>
          <w:sz w:val="15"/>
          <w:szCs w:val="15"/>
        </w:rPr>
        <w:footnoteRef/>
      </w:r>
      <w:r w:rsidRPr="00AB7D38">
        <w:rPr>
          <w:rFonts w:asciiTheme="minorHAnsi" w:hAnsiTheme="minorHAnsi"/>
          <w:sz w:val="15"/>
          <w:szCs w:val="15"/>
        </w:rPr>
        <w:t xml:space="preserve"> </w:t>
      </w:r>
      <w:hyperlink r:id="rId18" w:tgtFrame="_blank" w:history="1">
        <w:r w:rsidRPr="00B260FD">
          <w:rPr>
            <w:rStyle w:val="Hyperlink"/>
            <w:rFonts w:asciiTheme="minorHAnsi" w:eastAsiaTheme="majorEastAsia" w:hAnsiTheme="minorHAnsi"/>
            <w:color w:val="1155CC"/>
            <w:sz w:val="15"/>
            <w:szCs w:val="15"/>
          </w:rPr>
          <w:t>https://fas.org/sgp/crs/natsec/RS20587.pdf</w:t>
        </w:r>
      </w:hyperlink>
    </w:p>
  </w:footnote>
  <w:footnote w:id="47">
    <w:p w14:paraId="02F9A6EA" w14:textId="77777777" w:rsidR="003D50A0" w:rsidRPr="00B260FD" w:rsidRDefault="003D50A0" w:rsidP="003D50A0">
      <w:pPr>
        <w:pStyle w:val="Heading4"/>
        <w:shd w:val="clear" w:color="auto" w:fill="FFFFFF"/>
        <w:spacing w:before="0"/>
        <w:rPr>
          <w:rFonts w:asciiTheme="minorHAnsi" w:hAnsiTheme="minorHAnsi"/>
          <w:color w:val="333333"/>
          <w:sz w:val="15"/>
          <w:szCs w:val="15"/>
        </w:rPr>
      </w:pPr>
      <w:r w:rsidRPr="00B260FD">
        <w:rPr>
          <w:rStyle w:val="FootnoteReference"/>
          <w:rFonts w:asciiTheme="minorHAnsi" w:hAnsiTheme="minorHAnsi"/>
          <w:sz w:val="15"/>
          <w:szCs w:val="15"/>
        </w:rPr>
        <w:footnoteRef/>
      </w:r>
      <w:r w:rsidRPr="00B260FD">
        <w:rPr>
          <w:rFonts w:asciiTheme="minorHAnsi" w:hAnsiTheme="minorHAnsi"/>
          <w:sz w:val="15"/>
          <w:szCs w:val="15"/>
        </w:rPr>
        <w:t xml:space="preserve"> </w:t>
      </w:r>
      <w:r w:rsidRPr="00B260FD">
        <w:rPr>
          <w:rFonts w:asciiTheme="minorHAnsi" w:hAnsiTheme="minorHAnsi"/>
          <w:bCs/>
          <w:color w:val="333333"/>
          <w:sz w:val="15"/>
          <w:szCs w:val="15"/>
        </w:rPr>
        <w:t xml:space="preserve">Intensive Care Unit Preparedness During Pandemics and Other Biological Threats </w:t>
      </w:r>
      <w:proofErr w:type="spellStart"/>
      <w:r w:rsidRPr="00B260FD">
        <w:rPr>
          <w:rFonts w:asciiTheme="minorHAnsi" w:hAnsiTheme="minorHAnsi"/>
          <w:color w:val="333333"/>
          <w:sz w:val="15"/>
          <w:szCs w:val="15"/>
        </w:rPr>
        <w:t>Maves</w:t>
      </w:r>
      <w:proofErr w:type="spellEnd"/>
      <w:r w:rsidRPr="00B260FD">
        <w:rPr>
          <w:rFonts w:asciiTheme="minorHAnsi" w:hAnsiTheme="minorHAnsi"/>
          <w:color w:val="333333"/>
          <w:sz w:val="15"/>
          <w:szCs w:val="15"/>
        </w:rPr>
        <w:t xml:space="preserve">, Ryan C. et al. Critical Care Clinics, Volume 35, Issue 4, 609 - </w:t>
      </w:r>
    </w:p>
  </w:footnote>
  <w:footnote w:id="48">
    <w:p w14:paraId="3E850CA4" w14:textId="77777777" w:rsidR="003D50A0" w:rsidRPr="004216F1" w:rsidRDefault="003D50A0" w:rsidP="003D50A0">
      <w:pPr>
        <w:autoSpaceDE w:val="0"/>
        <w:autoSpaceDN w:val="0"/>
        <w:adjustRightInd w:val="0"/>
        <w:rPr>
          <w:rFonts w:asciiTheme="minorHAnsi" w:hAnsiTheme="minorHAnsi"/>
          <w:sz w:val="15"/>
          <w:szCs w:val="15"/>
        </w:rPr>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Surge capacity is defined as the maximum potential augmentation of resources beyond routine to provide treatment to the sudden unexpected influx of a large number of patients</w:t>
      </w:r>
    </w:p>
  </w:footnote>
  <w:footnote w:id="49">
    <w:p w14:paraId="1142BAD0" w14:textId="77777777" w:rsidR="003D50A0" w:rsidRPr="004216F1" w:rsidRDefault="003D50A0" w:rsidP="003D50A0">
      <w:pPr>
        <w:rPr>
          <w:rFonts w:asciiTheme="minorHAnsi" w:hAnsiTheme="minorHAnsi"/>
          <w:sz w:val="15"/>
          <w:szCs w:val="15"/>
        </w:rPr>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w:t>
      </w:r>
      <w:proofErr w:type="spellStart"/>
      <w:r w:rsidRPr="004216F1">
        <w:rPr>
          <w:rFonts w:asciiTheme="minorHAnsi" w:hAnsiTheme="minorHAnsi" w:cs="Arial"/>
          <w:color w:val="303030"/>
          <w:sz w:val="15"/>
          <w:szCs w:val="15"/>
          <w:shd w:val="clear" w:color="auto" w:fill="FFFFFF"/>
        </w:rPr>
        <w:t>Hamele</w:t>
      </w:r>
      <w:proofErr w:type="spellEnd"/>
      <w:r w:rsidRPr="004216F1">
        <w:rPr>
          <w:rFonts w:asciiTheme="minorHAnsi" w:hAnsiTheme="minorHAnsi" w:cs="Arial"/>
          <w:color w:val="303030"/>
          <w:sz w:val="15"/>
          <w:szCs w:val="15"/>
          <w:shd w:val="clear" w:color="auto" w:fill="FFFFFF"/>
        </w:rPr>
        <w:t xml:space="preserve">, M., </w:t>
      </w:r>
      <w:proofErr w:type="spellStart"/>
      <w:r w:rsidRPr="004216F1">
        <w:rPr>
          <w:rFonts w:asciiTheme="minorHAnsi" w:hAnsiTheme="minorHAnsi" w:cs="Arial"/>
          <w:color w:val="303030"/>
          <w:sz w:val="15"/>
          <w:szCs w:val="15"/>
          <w:shd w:val="clear" w:color="auto" w:fill="FFFFFF"/>
        </w:rPr>
        <w:t>Neumayer</w:t>
      </w:r>
      <w:proofErr w:type="spellEnd"/>
      <w:r w:rsidRPr="004216F1">
        <w:rPr>
          <w:rFonts w:asciiTheme="minorHAnsi" w:hAnsiTheme="minorHAnsi" w:cs="Arial"/>
          <w:color w:val="303030"/>
          <w:sz w:val="15"/>
          <w:szCs w:val="15"/>
          <w:shd w:val="clear" w:color="auto" w:fill="FFFFFF"/>
        </w:rPr>
        <w:t xml:space="preserve">, K., </w:t>
      </w:r>
      <w:proofErr w:type="spellStart"/>
      <w:r w:rsidRPr="004216F1">
        <w:rPr>
          <w:rFonts w:asciiTheme="minorHAnsi" w:hAnsiTheme="minorHAnsi" w:cs="Arial"/>
          <w:color w:val="303030"/>
          <w:sz w:val="15"/>
          <w:szCs w:val="15"/>
          <w:shd w:val="clear" w:color="auto" w:fill="FFFFFF"/>
        </w:rPr>
        <w:t>Sweney</w:t>
      </w:r>
      <w:proofErr w:type="spellEnd"/>
      <w:r w:rsidRPr="004216F1">
        <w:rPr>
          <w:rFonts w:asciiTheme="minorHAnsi" w:hAnsiTheme="minorHAnsi" w:cs="Arial"/>
          <w:color w:val="303030"/>
          <w:sz w:val="15"/>
          <w:szCs w:val="15"/>
          <w:shd w:val="clear" w:color="auto" w:fill="FFFFFF"/>
        </w:rPr>
        <w:t xml:space="preserve">, J., &amp; </w:t>
      </w:r>
      <w:proofErr w:type="spellStart"/>
      <w:r w:rsidRPr="004216F1">
        <w:rPr>
          <w:rFonts w:asciiTheme="minorHAnsi" w:hAnsiTheme="minorHAnsi" w:cs="Arial"/>
          <w:color w:val="303030"/>
          <w:sz w:val="15"/>
          <w:szCs w:val="15"/>
          <w:shd w:val="clear" w:color="auto" w:fill="FFFFFF"/>
        </w:rPr>
        <w:t>Poss</w:t>
      </w:r>
      <w:proofErr w:type="spellEnd"/>
      <w:r w:rsidRPr="004216F1">
        <w:rPr>
          <w:rFonts w:asciiTheme="minorHAnsi" w:hAnsiTheme="minorHAnsi" w:cs="Arial"/>
          <w:color w:val="303030"/>
          <w:sz w:val="15"/>
          <w:szCs w:val="15"/>
          <w:shd w:val="clear" w:color="auto" w:fill="FFFFFF"/>
        </w:rPr>
        <w:t>, W. B. (2018). Always ready, always prepared-preparing for the next pandemic. </w:t>
      </w:r>
      <w:r w:rsidRPr="004216F1">
        <w:rPr>
          <w:rFonts w:asciiTheme="minorHAnsi" w:hAnsiTheme="minorHAnsi" w:cs="Arial"/>
          <w:i/>
          <w:iCs/>
          <w:color w:val="303030"/>
          <w:sz w:val="15"/>
          <w:szCs w:val="15"/>
          <w:shd w:val="clear" w:color="auto" w:fill="FFFFFF"/>
        </w:rPr>
        <w:t>Translational pediatrics</w:t>
      </w:r>
      <w:r w:rsidRPr="004216F1">
        <w:rPr>
          <w:rFonts w:asciiTheme="minorHAnsi" w:hAnsiTheme="minorHAnsi" w:cs="Arial"/>
          <w:color w:val="303030"/>
          <w:sz w:val="15"/>
          <w:szCs w:val="15"/>
          <w:shd w:val="clear" w:color="auto" w:fill="FFFFFF"/>
        </w:rPr>
        <w:t>, </w:t>
      </w:r>
      <w:r w:rsidRPr="004216F1">
        <w:rPr>
          <w:rFonts w:asciiTheme="minorHAnsi" w:hAnsiTheme="minorHAnsi" w:cs="Arial"/>
          <w:i/>
          <w:iCs/>
          <w:color w:val="303030"/>
          <w:sz w:val="15"/>
          <w:szCs w:val="15"/>
          <w:shd w:val="clear" w:color="auto" w:fill="FFFFFF"/>
        </w:rPr>
        <w:t>7</w:t>
      </w:r>
      <w:r w:rsidRPr="004216F1">
        <w:rPr>
          <w:rFonts w:asciiTheme="minorHAnsi" w:hAnsiTheme="minorHAnsi" w:cs="Arial"/>
          <w:color w:val="303030"/>
          <w:sz w:val="15"/>
          <w:szCs w:val="15"/>
          <w:shd w:val="clear" w:color="auto" w:fill="FFFFFF"/>
        </w:rPr>
        <w:t>(4), 344–355. https://doi.org/10.21037/tp.2018.09.06</w:t>
      </w:r>
    </w:p>
  </w:footnote>
  <w:footnote w:id="50">
    <w:p w14:paraId="48056FC4" w14:textId="77777777" w:rsidR="003D50A0" w:rsidRPr="004216F1" w:rsidRDefault="003D50A0" w:rsidP="003D50A0">
      <w:pPr>
        <w:rPr>
          <w:rFonts w:asciiTheme="minorHAnsi" w:hAnsiTheme="minorHAnsi"/>
          <w:sz w:val="15"/>
          <w:szCs w:val="15"/>
        </w:rPr>
      </w:pPr>
      <w:r w:rsidRPr="004216F1">
        <w:rPr>
          <w:rStyle w:val="FootnoteReference"/>
          <w:rFonts w:asciiTheme="minorHAnsi" w:hAnsiTheme="minorHAnsi"/>
          <w:sz w:val="15"/>
          <w:szCs w:val="15"/>
        </w:rPr>
        <w:footnoteRef/>
      </w:r>
      <w:r w:rsidRPr="00111797">
        <w:rPr>
          <w:rFonts w:asciiTheme="minorHAnsi" w:hAnsiTheme="minorHAnsi"/>
          <w:sz w:val="15"/>
          <w:szCs w:val="15"/>
        </w:rPr>
        <w:t xml:space="preserve"> </w:t>
      </w:r>
      <w:r w:rsidRPr="00111797">
        <w:rPr>
          <w:rFonts w:asciiTheme="minorHAnsi" w:hAnsiTheme="minorHAnsi" w:cs="Arial"/>
          <w:color w:val="222222"/>
          <w:sz w:val="15"/>
          <w:szCs w:val="15"/>
          <w:shd w:val="clear" w:color="auto" w:fill="FFFFFF"/>
        </w:rPr>
        <w:t xml:space="preserve">Davidson, R. K., </w:t>
      </w:r>
      <w:proofErr w:type="spellStart"/>
      <w:r w:rsidRPr="00111797">
        <w:rPr>
          <w:rFonts w:asciiTheme="minorHAnsi" w:hAnsiTheme="minorHAnsi" w:cs="Arial"/>
          <w:color w:val="222222"/>
          <w:sz w:val="15"/>
          <w:szCs w:val="15"/>
          <w:shd w:val="clear" w:color="auto" w:fill="FFFFFF"/>
        </w:rPr>
        <w:t>Magalini</w:t>
      </w:r>
      <w:proofErr w:type="spellEnd"/>
      <w:r w:rsidRPr="00111797">
        <w:rPr>
          <w:rFonts w:asciiTheme="minorHAnsi" w:hAnsiTheme="minorHAnsi" w:cs="Arial"/>
          <w:color w:val="222222"/>
          <w:sz w:val="15"/>
          <w:szCs w:val="15"/>
          <w:shd w:val="clear" w:color="auto" w:fill="FFFFFF"/>
        </w:rPr>
        <w:t xml:space="preserve">, S., </w:t>
      </w:r>
      <w:proofErr w:type="spellStart"/>
      <w:r w:rsidRPr="00111797">
        <w:rPr>
          <w:rFonts w:asciiTheme="minorHAnsi" w:hAnsiTheme="minorHAnsi" w:cs="Arial"/>
          <w:color w:val="222222"/>
          <w:sz w:val="15"/>
          <w:szCs w:val="15"/>
          <w:shd w:val="clear" w:color="auto" w:fill="FFFFFF"/>
        </w:rPr>
        <w:t>Brattekås</w:t>
      </w:r>
      <w:proofErr w:type="spellEnd"/>
      <w:r w:rsidRPr="00111797">
        <w:rPr>
          <w:rFonts w:asciiTheme="minorHAnsi" w:hAnsiTheme="minorHAnsi" w:cs="Arial"/>
          <w:color w:val="222222"/>
          <w:sz w:val="15"/>
          <w:szCs w:val="15"/>
          <w:shd w:val="clear" w:color="auto" w:fill="FFFFFF"/>
        </w:rPr>
        <w:t xml:space="preserve">, K., Bertrand, C., </w:t>
      </w:r>
      <w:proofErr w:type="spellStart"/>
      <w:r w:rsidRPr="00111797">
        <w:rPr>
          <w:rFonts w:asciiTheme="minorHAnsi" w:hAnsiTheme="minorHAnsi" w:cs="Arial"/>
          <w:color w:val="222222"/>
          <w:sz w:val="15"/>
          <w:szCs w:val="15"/>
          <w:shd w:val="clear" w:color="auto" w:fill="FFFFFF"/>
        </w:rPr>
        <w:t>Brancaleoni</w:t>
      </w:r>
      <w:proofErr w:type="spellEnd"/>
      <w:r w:rsidRPr="00111797">
        <w:rPr>
          <w:rFonts w:asciiTheme="minorHAnsi" w:hAnsiTheme="minorHAnsi" w:cs="Arial"/>
          <w:color w:val="222222"/>
          <w:sz w:val="15"/>
          <w:szCs w:val="15"/>
          <w:shd w:val="clear" w:color="auto" w:fill="FFFFFF"/>
        </w:rPr>
        <w:t xml:space="preserve">, R., </w:t>
      </w:r>
      <w:proofErr w:type="spellStart"/>
      <w:r w:rsidRPr="00111797">
        <w:rPr>
          <w:rFonts w:asciiTheme="minorHAnsi" w:hAnsiTheme="minorHAnsi" w:cs="Arial"/>
          <w:color w:val="222222"/>
          <w:sz w:val="15"/>
          <w:szCs w:val="15"/>
          <w:shd w:val="clear" w:color="auto" w:fill="FFFFFF"/>
        </w:rPr>
        <w:t>Rafalowski</w:t>
      </w:r>
      <w:proofErr w:type="spellEnd"/>
      <w:r w:rsidRPr="00111797">
        <w:rPr>
          <w:rFonts w:asciiTheme="minorHAnsi" w:hAnsiTheme="minorHAnsi" w:cs="Arial"/>
          <w:color w:val="222222"/>
          <w:sz w:val="15"/>
          <w:szCs w:val="15"/>
          <w:shd w:val="clear" w:color="auto" w:fill="FFFFFF"/>
        </w:rPr>
        <w:t xml:space="preserve">, C., &amp; </w:t>
      </w:r>
      <w:proofErr w:type="spellStart"/>
      <w:r w:rsidRPr="00111797">
        <w:rPr>
          <w:rFonts w:asciiTheme="minorHAnsi" w:hAnsiTheme="minorHAnsi" w:cs="Arial"/>
          <w:color w:val="222222"/>
          <w:sz w:val="15"/>
          <w:szCs w:val="15"/>
          <w:shd w:val="clear" w:color="auto" w:fill="FFFFFF"/>
        </w:rPr>
        <w:t>Rostrup</w:t>
      </w:r>
      <w:proofErr w:type="spellEnd"/>
      <w:r w:rsidRPr="00111797">
        <w:rPr>
          <w:rFonts w:asciiTheme="minorHAnsi" w:hAnsiTheme="minorHAnsi" w:cs="Arial"/>
          <w:color w:val="222222"/>
          <w:sz w:val="15"/>
          <w:szCs w:val="15"/>
          <w:shd w:val="clear" w:color="auto" w:fill="FFFFFF"/>
        </w:rPr>
        <w:t xml:space="preserve"> </w:t>
      </w:r>
      <w:proofErr w:type="spellStart"/>
      <w:r w:rsidRPr="00111797">
        <w:rPr>
          <w:rFonts w:asciiTheme="minorHAnsi" w:hAnsiTheme="minorHAnsi" w:cs="Arial"/>
          <w:color w:val="222222"/>
          <w:sz w:val="15"/>
          <w:szCs w:val="15"/>
          <w:shd w:val="clear" w:color="auto" w:fill="FFFFFF"/>
        </w:rPr>
        <w:t>Nakstad</w:t>
      </w:r>
      <w:proofErr w:type="spellEnd"/>
      <w:r w:rsidRPr="00111797">
        <w:rPr>
          <w:rFonts w:asciiTheme="minorHAnsi" w:hAnsiTheme="minorHAnsi" w:cs="Arial"/>
          <w:color w:val="222222"/>
          <w:sz w:val="15"/>
          <w:szCs w:val="15"/>
          <w:shd w:val="clear" w:color="auto" w:fill="FFFFFF"/>
        </w:rPr>
        <w:t xml:space="preserve">, E. (2019). </w:t>
      </w:r>
      <w:r w:rsidRPr="004216F1">
        <w:rPr>
          <w:rFonts w:asciiTheme="minorHAnsi" w:hAnsiTheme="minorHAnsi" w:cs="Arial"/>
          <w:color w:val="222222"/>
          <w:sz w:val="15"/>
          <w:szCs w:val="15"/>
          <w:shd w:val="clear" w:color="auto" w:fill="FFFFFF"/>
        </w:rPr>
        <w:t>Preparedness for chemical crisis situations: experiences from European medical response exercises. </w:t>
      </w:r>
      <w:r w:rsidRPr="004216F1">
        <w:rPr>
          <w:rFonts w:asciiTheme="minorHAnsi" w:hAnsiTheme="minorHAnsi" w:cs="Arial"/>
          <w:i/>
          <w:iCs/>
          <w:color w:val="222222"/>
          <w:sz w:val="15"/>
          <w:szCs w:val="15"/>
          <w:shd w:val="clear" w:color="auto" w:fill="FFFFFF"/>
        </w:rPr>
        <w:t>European review for medical and pharmacological sciences</w:t>
      </w:r>
      <w:r w:rsidRPr="004216F1">
        <w:rPr>
          <w:rFonts w:asciiTheme="minorHAnsi" w:hAnsiTheme="minorHAnsi" w:cs="Arial"/>
          <w:color w:val="222222"/>
          <w:sz w:val="15"/>
          <w:szCs w:val="15"/>
          <w:shd w:val="clear" w:color="auto" w:fill="FFFFFF"/>
        </w:rPr>
        <w:t>, </w:t>
      </w:r>
      <w:r w:rsidRPr="004216F1">
        <w:rPr>
          <w:rFonts w:asciiTheme="minorHAnsi" w:hAnsiTheme="minorHAnsi" w:cs="Arial"/>
          <w:i/>
          <w:iCs/>
          <w:color w:val="222222"/>
          <w:sz w:val="15"/>
          <w:szCs w:val="15"/>
          <w:shd w:val="clear" w:color="auto" w:fill="FFFFFF"/>
        </w:rPr>
        <w:t>23</w:t>
      </w:r>
      <w:r w:rsidRPr="004216F1">
        <w:rPr>
          <w:rFonts w:asciiTheme="minorHAnsi" w:hAnsiTheme="minorHAnsi" w:cs="Arial"/>
          <w:color w:val="222222"/>
          <w:sz w:val="15"/>
          <w:szCs w:val="15"/>
          <w:shd w:val="clear" w:color="auto" w:fill="FFFFFF"/>
        </w:rPr>
        <w:t>(3), 1239-1247.</w:t>
      </w:r>
    </w:p>
  </w:footnote>
  <w:footnote w:id="51">
    <w:p w14:paraId="139D8082" w14:textId="77777777" w:rsidR="003D50A0" w:rsidRPr="004216F1" w:rsidRDefault="003D50A0" w:rsidP="003D50A0">
      <w:pPr>
        <w:rPr>
          <w:rFonts w:asciiTheme="minorHAnsi" w:hAnsiTheme="minorHAnsi"/>
          <w:sz w:val="15"/>
          <w:szCs w:val="15"/>
        </w:rPr>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w:t>
      </w:r>
      <w:r w:rsidRPr="004216F1">
        <w:rPr>
          <w:rFonts w:asciiTheme="minorHAnsi" w:hAnsiTheme="minorHAnsi" w:cs="Arial"/>
          <w:color w:val="222222"/>
          <w:sz w:val="15"/>
          <w:szCs w:val="15"/>
          <w:shd w:val="clear" w:color="auto" w:fill="FFFFFF"/>
        </w:rPr>
        <w:t>Kearns, R. D. (2020). Managing a Medical Surge. In </w:t>
      </w:r>
      <w:r w:rsidRPr="004216F1">
        <w:rPr>
          <w:rFonts w:asciiTheme="minorHAnsi" w:hAnsiTheme="minorHAnsi" w:cs="Arial"/>
          <w:i/>
          <w:iCs/>
          <w:color w:val="222222"/>
          <w:sz w:val="15"/>
          <w:szCs w:val="15"/>
          <w:shd w:val="clear" w:color="auto" w:fill="FFFFFF"/>
        </w:rPr>
        <w:t>WSES Handbook of Mass Casualties Incidents Management</w:t>
      </w:r>
      <w:r w:rsidRPr="004216F1">
        <w:rPr>
          <w:rFonts w:asciiTheme="minorHAnsi" w:hAnsiTheme="minorHAnsi" w:cs="Arial"/>
          <w:color w:val="222222"/>
          <w:sz w:val="15"/>
          <w:szCs w:val="15"/>
          <w:shd w:val="clear" w:color="auto" w:fill="FFFFFF"/>
        </w:rPr>
        <w:t> (pp. 11-29). Springer, Cham.</w:t>
      </w:r>
    </w:p>
  </w:footnote>
  <w:footnote w:id="52">
    <w:p w14:paraId="1C57A796" w14:textId="77777777" w:rsidR="003D50A0" w:rsidRPr="004216F1" w:rsidRDefault="003D50A0" w:rsidP="003D50A0">
      <w:pPr>
        <w:rPr>
          <w:rFonts w:asciiTheme="minorHAnsi" w:hAnsiTheme="minorHAnsi"/>
          <w:sz w:val="15"/>
          <w:szCs w:val="15"/>
        </w:rPr>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w:t>
      </w:r>
      <w:r w:rsidRPr="004216F1">
        <w:rPr>
          <w:rFonts w:asciiTheme="minorHAnsi" w:hAnsiTheme="minorHAnsi" w:cs="Arial"/>
          <w:color w:val="222222"/>
          <w:sz w:val="15"/>
          <w:szCs w:val="15"/>
          <w:shd w:val="clear" w:color="auto" w:fill="FFFFFF"/>
        </w:rPr>
        <w:t>Menefee, C. M. (2018). </w:t>
      </w:r>
      <w:r w:rsidRPr="004216F1">
        <w:rPr>
          <w:rFonts w:asciiTheme="minorHAnsi" w:hAnsiTheme="minorHAnsi" w:cs="Arial"/>
          <w:i/>
          <w:iCs/>
          <w:color w:val="222222"/>
          <w:sz w:val="15"/>
          <w:szCs w:val="15"/>
          <w:shd w:val="clear" w:color="auto" w:fill="FFFFFF"/>
        </w:rPr>
        <w:t>When The House Is Full, But The Guests Keep Coming: Determining The Impact Of Daily Hospital Overcrowding On Disaster Response</w:t>
      </w:r>
      <w:r w:rsidRPr="004216F1">
        <w:rPr>
          <w:rFonts w:asciiTheme="minorHAnsi" w:hAnsiTheme="minorHAnsi" w:cs="Arial"/>
          <w:color w:val="222222"/>
          <w:sz w:val="15"/>
          <w:szCs w:val="15"/>
          <w:shd w:val="clear" w:color="auto" w:fill="FFFFFF"/>
        </w:rPr>
        <w:t xml:space="preserve">. Naval Postgraduate School Monterey </w:t>
      </w:r>
      <w:proofErr w:type="spellStart"/>
      <w:r w:rsidRPr="004216F1">
        <w:rPr>
          <w:rFonts w:asciiTheme="minorHAnsi" w:hAnsiTheme="minorHAnsi" w:cs="Arial"/>
          <w:color w:val="222222"/>
          <w:sz w:val="15"/>
          <w:szCs w:val="15"/>
          <w:shd w:val="clear" w:color="auto" w:fill="FFFFFF"/>
        </w:rPr>
        <w:t>Monterey</w:t>
      </w:r>
      <w:proofErr w:type="spellEnd"/>
      <w:r w:rsidRPr="004216F1">
        <w:rPr>
          <w:rFonts w:asciiTheme="minorHAnsi" w:hAnsiTheme="minorHAnsi" w:cs="Arial"/>
          <w:color w:val="222222"/>
          <w:sz w:val="15"/>
          <w:szCs w:val="15"/>
          <w:shd w:val="clear" w:color="auto" w:fill="FFFFFF"/>
        </w:rPr>
        <w:t xml:space="preserve"> 93943 United States.</w:t>
      </w:r>
    </w:p>
  </w:footnote>
  <w:footnote w:id="53">
    <w:p w14:paraId="69C4ED59" w14:textId="77777777" w:rsidR="003D50A0" w:rsidRPr="004216F1" w:rsidRDefault="003D50A0" w:rsidP="003D50A0">
      <w:pPr>
        <w:rPr>
          <w:rFonts w:asciiTheme="minorHAnsi" w:hAnsiTheme="minorHAnsi"/>
          <w:sz w:val="15"/>
          <w:szCs w:val="15"/>
        </w:rPr>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w:t>
      </w:r>
      <w:r w:rsidRPr="004216F1">
        <w:rPr>
          <w:rFonts w:asciiTheme="minorHAnsi" w:hAnsiTheme="minorHAnsi" w:cs="Arial"/>
          <w:color w:val="222222"/>
          <w:sz w:val="15"/>
          <w:szCs w:val="15"/>
          <w:shd w:val="clear" w:color="auto" w:fill="FFFFFF"/>
        </w:rPr>
        <w:t>Shen, W., Jiang, L., &amp; He, X. (2020). Precision Augmentation of Medical Surge Capacity for Disaster Response. </w:t>
      </w:r>
      <w:r w:rsidRPr="004216F1">
        <w:rPr>
          <w:rFonts w:asciiTheme="minorHAnsi" w:hAnsiTheme="minorHAnsi" w:cs="Arial"/>
          <w:i/>
          <w:iCs/>
          <w:color w:val="222222"/>
          <w:sz w:val="15"/>
          <w:szCs w:val="15"/>
          <w:shd w:val="clear" w:color="auto" w:fill="FFFFFF"/>
        </w:rPr>
        <w:t>Emergency Medicine International</w:t>
      </w:r>
      <w:r w:rsidRPr="004216F1">
        <w:rPr>
          <w:rFonts w:asciiTheme="minorHAnsi" w:hAnsiTheme="minorHAnsi" w:cs="Arial"/>
          <w:color w:val="222222"/>
          <w:sz w:val="15"/>
          <w:szCs w:val="15"/>
          <w:shd w:val="clear" w:color="auto" w:fill="FFFFFF"/>
        </w:rPr>
        <w:t>, </w:t>
      </w:r>
      <w:r w:rsidRPr="004216F1">
        <w:rPr>
          <w:rFonts w:asciiTheme="minorHAnsi" w:hAnsiTheme="minorHAnsi" w:cs="Arial"/>
          <w:i/>
          <w:iCs/>
          <w:color w:val="222222"/>
          <w:sz w:val="15"/>
          <w:szCs w:val="15"/>
          <w:shd w:val="clear" w:color="auto" w:fill="FFFFFF"/>
        </w:rPr>
        <w:t>2020</w:t>
      </w:r>
      <w:r w:rsidRPr="004216F1">
        <w:rPr>
          <w:rFonts w:asciiTheme="minorHAnsi" w:hAnsiTheme="minorHAnsi" w:cs="Arial"/>
          <w:color w:val="222222"/>
          <w:sz w:val="15"/>
          <w:szCs w:val="15"/>
          <w:shd w:val="clear" w:color="auto" w:fill="FFFFFF"/>
        </w:rPr>
        <w:t>.</w:t>
      </w:r>
    </w:p>
  </w:footnote>
  <w:footnote w:id="54">
    <w:p w14:paraId="42D25097" w14:textId="77777777" w:rsidR="003D50A0" w:rsidRPr="004216F1" w:rsidRDefault="003D50A0" w:rsidP="003D50A0">
      <w:pPr>
        <w:rPr>
          <w:rFonts w:asciiTheme="minorHAnsi" w:hAnsiTheme="minorHAnsi" w:cs="Arial"/>
          <w:color w:val="222222"/>
          <w:sz w:val="15"/>
          <w:szCs w:val="15"/>
          <w:shd w:val="clear" w:color="auto" w:fill="FFFFFF"/>
        </w:rPr>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w:t>
      </w:r>
      <w:proofErr w:type="spellStart"/>
      <w:r w:rsidRPr="004216F1">
        <w:rPr>
          <w:rFonts w:asciiTheme="minorHAnsi" w:hAnsiTheme="minorHAnsi" w:cs="Arial"/>
          <w:color w:val="222222"/>
          <w:sz w:val="15"/>
          <w:szCs w:val="15"/>
          <w:shd w:val="clear" w:color="auto" w:fill="FFFFFF"/>
        </w:rPr>
        <w:t>Sheikhbardsiri</w:t>
      </w:r>
      <w:proofErr w:type="spellEnd"/>
      <w:r w:rsidRPr="004216F1">
        <w:rPr>
          <w:rFonts w:asciiTheme="minorHAnsi" w:hAnsiTheme="minorHAnsi" w:cs="Arial"/>
          <w:color w:val="222222"/>
          <w:sz w:val="15"/>
          <w:szCs w:val="15"/>
          <w:shd w:val="clear" w:color="auto" w:fill="FFFFFF"/>
        </w:rPr>
        <w:t xml:space="preserve">, H., </w:t>
      </w:r>
      <w:proofErr w:type="spellStart"/>
      <w:r w:rsidRPr="004216F1">
        <w:rPr>
          <w:rFonts w:asciiTheme="minorHAnsi" w:hAnsiTheme="minorHAnsi" w:cs="Arial"/>
          <w:color w:val="222222"/>
          <w:sz w:val="15"/>
          <w:szCs w:val="15"/>
          <w:shd w:val="clear" w:color="auto" w:fill="FFFFFF"/>
        </w:rPr>
        <w:t>Raeisi</w:t>
      </w:r>
      <w:proofErr w:type="spellEnd"/>
      <w:r w:rsidRPr="004216F1">
        <w:rPr>
          <w:rFonts w:asciiTheme="minorHAnsi" w:hAnsiTheme="minorHAnsi" w:cs="Arial"/>
          <w:color w:val="222222"/>
          <w:sz w:val="15"/>
          <w:szCs w:val="15"/>
          <w:shd w:val="clear" w:color="auto" w:fill="FFFFFF"/>
        </w:rPr>
        <w:t xml:space="preserve">, A. R., </w:t>
      </w:r>
      <w:proofErr w:type="spellStart"/>
      <w:r w:rsidRPr="004216F1">
        <w:rPr>
          <w:rFonts w:asciiTheme="minorHAnsi" w:hAnsiTheme="minorHAnsi" w:cs="Arial"/>
          <w:color w:val="222222"/>
          <w:sz w:val="15"/>
          <w:szCs w:val="15"/>
          <w:shd w:val="clear" w:color="auto" w:fill="FFFFFF"/>
        </w:rPr>
        <w:t>Nekoei</w:t>
      </w:r>
      <w:proofErr w:type="spellEnd"/>
      <w:r w:rsidRPr="004216F1">
        <w:rPr>
          <w:rFonts w:asciiTheme="minorHAnsi" w:hAnsiTheme="minorHAnsi" w:cs="Arial"/>
          <w:color w:val="222222"/>
          <w:sz w:val="15"/>
          <w:szCs w:val="15"/>
          <w:shd w:val="clear" w:color="auto" w:fill="FFFFFF"/>
        </w:rPr>
        <w:t>-Moghadam, M., &amp; Rezaei, F. (2017). Surge capacity of hospitals in emergencies and disasters with a preparedness approach: a systematic review. </w:t>
      </w:r>
      <w:r w:rsidRPr="004216F1">
        <w:rPr>
          <w:rFonts w:asciiTheme="minorHAnsi" w:hAnsiTheme="minorHAnsi" w:cs="Arial"/>
          <w:i/>
          <w:iCs/>
          <w:color w:val="222222"/>
          <w:sz w:val="15"/>
          <w:szCs w:val="15"/>
          <w:shd w:val="clear" w:color="auto" w:fill="FFFFFF"/>
        </w:rPr>
        <w:t>Disaster medicine and public health preparedness</w:t>
      </w:r>
      <w:r w:rsidRPr="004216F1">
        <w:rPr>
          <w:rFonts w:asciiTheme="minorHAnsi" w:hAnsiTheme="minorHAnsi" w:cs="Arial"/>
          <w:color w:val="222222"/>
          <w:sz w:val="15"/>
          <w:szCs w:val="15"/>
          <w:shd w:val="clear" w:color="auto" w:fill="FFFFFF"/>
        </w:rPr>
        <w:t>, </w:t>
      </w:r>
      <w:r w:rsidRPr="004216F1">
        <w:rPr>
          <w:rFonts w:asciiTheme="minorHAnsi" w:hAnsiTheme="minorHAnsi" w:cs="Arial"/>
          <w:i/>
          <w:iCs/>
          <w:color w:val="222222"/>
          <w:sz w:val="15"/>
          <w:szCs w:val="15"/>
          <w:shd w:val="clear" w:color="auto" w:fill="FFFFFF"/>
        </w:rPr>
        <w:t>11</w:t>
      </w:r>
      <w:r w:rsidRPr="004216F1">
        <w:rPr>
          <w:rFonts w:asciiTheme="minorHAnsi" w:hAnsiTheme="minorHAnsi" w:cs="Arial"/>
          <w:color w:val="222222"/>
          <w:sz w:val="15"/>
          <w:szCs w:val="15"/>
          <w:shd w:val="clear" w:color="auto" w:fill="FFFFFF"/>
        </w:rPr>
        <w:t>(5), 612-620.</w:t>
      </w:r>
    </w:p>
    <w:p w14:paraId="196A81DB" w14:textId="77777777" w:rsidR="003D50A0" w:rsidRPr="004216F1" w:rsidRDefault="003D50A0" w:rsidP="003D50A0">
      <w:pPr>
        <w:pStyle w:val="FootnoteText"/>
        <w:rPr>
          <w:rFonts w:asciiTheme="minorHAnsi" w:hAnsiTheme="minorHAnsi"/>
          <w:sz w:val="15"/>
          <w:szCs w:val="15"/>
        </w:rPr>
      </w:pPr>
    </w:p>
  </w:footnote>
  <w:footnote w:id="55">
    <w:p w14:paraId="26046F99" w14:textId="77777777" w:rsidR="003D50A0" w:rsidRPr="004216F1" w:rsidRDefault="003D50A0" w:rsidP="003D50A0">
      <w:pPr>
        <w:pStyle w:val="FootnoteText"/>
        <w:jc w:val="both"/>
        <w:rPr>
          <w:rFonts w:asciiTheme="minorHAnsi" w:hAnsiTheme="minorHAnsi"/>
          <w:sz w:val="15"/>
          <w:szCs w:val="15"/>
        </w:rPr>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“Groups of health care and response organizations that collaborate to prepare for and respond to medical surge events.” They are “a formal collaboration among hospitals, public health departments, emergency management and response agencies, and possibly other types of healthcare entities in a community that are organized to prepare for and respond to mass casualty and catastrophic health events.”</w:t>
      </w:r>
    </w:p>
  </w:footnote>
  <w:footnote w:id="56">
    <w:p w14:paraId="133A0D89" w14:textId="77777777" w:rsidR="003D50A0" w:rsidRPr="004216F1" w:rsidRDefault="003D50A0" w:rsidP="003D50A0">
      <w:pPr>
        <w:autoSpaceDE w:val="0"/>
        <w:autoSpaceDN w:val="0"/>
        <w:adjustRightInd w:val="0"/>
        <w:jc w:val="both"/>
        <w:rPr>
          <w:rFonts w:asciiTheme="minorHAnsi" w:hAnsiTheme="minorHAnsi"/>
          <w:sz w:val="15"/>
          <w:szCs w:val="15"/>
        </w:rPr>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A field hospital  is defined as a mobile, self-contained, self-sufficient health care facility capable of rapid deployment and expansion or contraction to meet immediate emergency requirements for a specified period of time</w:t>
      </w:r>
    </w:p>
  </w:footnote>
  <w:footnote w:id="57">
    <w:p w14:paraId="35260927" w14:textId="77777777" w:rsidR="003D50A0" w:rsidRPr="004216F1" w:rsidRDefault="003D50A0" w:rsidP="003D50A0">
      <w:pPr>
        <w:jc w:val="both"/>
        <w:rPr>
          <w:rFonts w:asciiTheme="minorHAnsi" w:hAnsiTheme="minorHAnsi" w:cstheme="minorHAnsi"/>
          <w:sz w:val="15"/>
          <w:szCs w:val="15"/>
        </w:rPr>
      </w:pPr>
      <w:r w:rsidRPr="004216F1">
        <w:rPr>
          <w:rStyle w:val="FootnoteReference"/>
          <w:rFonts w:asciiTheme="minorHAnsi" w:hAnsiTheme="minorHAnsi" w:cstheme="minorHAnsi"/>
          <w:sz w:val="15"/>
          <w:szCs w:val="15"/>
        </w:rPr>
        <w:footnoteRef/>
      </w:r>
      <w:r w:rsidRPr="004216F1">
        <w:rPr>
          <w:rFonts w:asciiTheme="minorHAnsi" w:hAnsiTheme="minorHAnsi" w:cstheme="minorHAnsi"/>
          <w:sz w:val="15"/>
          <w:szCs w:val="15"/>
        </w:rPr>
        <w:t xml:space="preserve"> </w:t>
      </w:r>
      <w:proofErr w:type="spellStart"/>
      <w:r w:rsidRPr="004216F1">
        <w:rPr>
          <w:rFonts w:asciiTheme="minorHAnsi" w:hAnsiTheme="minorHAnsi" w:cstheme="minorHAnsi"/>
          <w:color w:val="222222"/>
          <w:sz w:val="15"/>
          <w:szCs w:val="15"/>
          <w:shd w:val="clear" w:color="auto" w:fill="FFFFFF"/>
        </w:rPr>
        <w:t>Kreiss</w:t>
      </w:r>
      <w:proofErr w:type="spellEnd"/>
      <w:r w:rsidRPr="004216F1">
        <w:rPr>
          <w:rFonts w:asciiTheme="minorHAnsi" w:hAnsiTheme="minorHAnsi" w:cstheme="minorHAnsi"/>
          <w:color w:val="222222"/>
          <w:sz w:val="15"/>
          <w:szCs w:val="15"/>
          <w:shd w:val="clear" w:color="auto" w:fill="FFFFFF"/>
        </w:rPr>
        <w:t xml:space="preserve">, Y., Merin, O., Peleg, K., Levy, G., </w:t>
      </w:r>
      <w:proofErr w:type="spellStart"/>
      <w:r w:rsidRPr="004216F1">
        <w:rPr>
          <w:rFonts w:asciiTheme="minorHAnsi" w:hAnsiTheme="minorHAnsi" w:cstheme="minorHAnsi"/>
          <w:color w:val="222222"/>
          <w:sz w:val="15"/>
          <w:szCs w:val="15"/>
          <w:shd w:val="clear" w:color="auto" w:fill="FFFFFF"/>
        </w:rPr>
        <w:t>Vinker</w:t>
      </w:r>
      <w:proofErr w:type="spellEnd"/>
      <w:r w:rsidRPr="004216F1">
        <w:rPr>
          <w:rFonts w:asciiTheme="minorHAnsi" w:hAnsiTheme="minorHAnsi" w:cstheme="minorHAnsi"/>
          <w:color w:val="222222"/>
          <w:sz w:val="15"/>
          <w:szCs w:val="15"/>
          <w:shd w:val="clear" w:color="auto" w:fill="FFFFFF"/>
        </w:rPr>
        <w:t xml:space="preserve">, S., </w:t>
      </w:r>
      <w:proofErr w:type="spellStart"/>
      <w:r w:rsidRPr="004216F1">
        <w:rPr>
          <w:rFonts w:asciiTheme="minorHAnsi" w:hAnsiTheme="minorHAnsi" w:cstheme="minorHAnsi"/>
          <w:color w:val="222222"/>
          <w:sz w:val="15"/>
          <w:szCs w:val="15"/>
          <w:shd w:val="clear" w:color="auto" w:fill="FFFFFF"/>
        </w:rPr>
        <w:t>Sagi</w:t>
      </w:r>
      <w:proofErr w:type="spellEnd"/>
      <w:r w:rsidRPr="004216F1">
        <w:rPr>
          <w:rFonts w:asciiTheme="minorHAnsi" w:hAnsiTheme="minorHAnsi" w:cstheme="minorHAnsi"/>
          <w:color w:val="222222"/>
          <w:sz w:val="15"/>
          <w:szCs w:val="15"/>
          <w:shd w:val="clear" w:color="auto" w:fill="FFFFFF"/>
        </w:rPr>
        <w:t>, R., ... &amp; Bar-On, E. (2010). Early disaster response in Haiti: the Israeli field hospital experience. </w:t>
      </w:r>
      <w:r w:rsidRPr="004216F1">
        <w:rPr>
          <w:rFonts w:asciiTheme="minorHAnsi" w:hAnsiTheme="minorHAnsi" w:cstheme="minorHAnsi"/>
          <w:i/>
          <w:iCs/>
          <w:color w:val="222222"/>
          <w:sz w:val="15"/>
          <w:szCs w:val="15"/>
          <w:shd w:val="clear" w:color="auto" w:fill="FFFFFF"/>
        </w:rPr>
        <w:t>Annals of internal medicine</w:t>
      </w:r>
      <w:r w:rsidRPr="004216F1">
        <w:rPr>
          <w:rFonts w:asciiTheme="minorHAnsi" w:hAnsiTheme="minorHAnsi" w:cstheme="minorHAnsi"/>
          <w:color w:val="222222"/>
          <w:sz w:val="15"/>
          <w:szCs w:val="15"/>
          <w:shd w:val="clear" w:color="auto" w:fill="FFFFFF"/>
        </w:rPr>
        <w:t>, </w:t>
      </w:r>
      <w:r w:rsidRPr="004216F1">
        <w:rPr>
          <w:rFonts w:asciiTheme="minorHAnsi" w:hAnsiTheme="minorHAnsi" w:cstheme="minorHAnsi"/>
          <w:i/>
          <w:iCs/>
          <w:color w:val="222222"/>
          <w:sz w:val="15"/>
          <w:szCs w:val="15"/>
          <w:shd w:val="clear" w:color="auto" w:fill="FFFFFF"/>
        </w:rPr>
        <w:t>153</w:t>
      </w:r>
      <w:r w:rsidRPr="004216F1">
        <w:rPr>
          <w:rFonts w:asciiTheme="minorHAnsi" w:hAnsiTheme="minorHAnsi" w:cstheme="minorHAnsi"/>
          <w:color w:val="222222"/>
          <w:sz w:val="15"/>
          <w:szCs w:val="15"/>
          <w:shd w:val="clear" w:color="auto" w:fill="FFFFFF"/>
        </w:rPr>
        <w:t>(1), 45-48.</w:t>
      </w:r>
    </w:p>
  </w:footnote>
  <w:footnote w:id="58">
    <w:p w14:paraId="0F39E27B" w14:textId="77777777" w:rsidR="003D50A0" w:rsidRPr="004216F1" w:rsidRDefault="003D50A0" w:rsidP="003D50A0">
      <w:pPr>
        <w:jc w:val="both"/>
        <w:rPr>
          <w:rFonts w:asciiTheme="minorHAnsi" w:hAnsiTheme="minorHAnsi" w:cstheme="minorHAnsi"/>
          <w:sz w:val="15"/>
          <w:szCs w:val="15"/>
        </w:rPr>
      </w:pPr>
      <w:r w:rsidRPr="004216F1">
        <w:rPr>
          <w:rStyle w:val="FootnoteReference"/>
          <w:rFonts w:asciiTheme="minorHAnsi" w:hAnsiTheme="minorHAnsi" w:cstheme="minorHAnsi"/>
          <w:sz w:val="15"/>
          <w:szCs w:val="15"/>
        </w:rPr>
        <w:footnoteRef/>
      </w:r>
      <w:r w:rsidRPr="004216F1">
        <w:rPr>
          <w:rFonts w:asciiTheme="minorHAnsi" w:hAnsiTheme="minorHAnsi" w:cstheme="minorHAnsi"/>
          <w:sz w:val="15"/>
          <w:szCs w:val="15"/>
        </w:rPr>
        <w:t xml:space="preserve"> </w:t>
      </w:r>
      <w:proofErr w:type="spellStart"/>
      <w:r w:rsidRPr="004216F1">
        <w:rPr>
          <w:rFonts w:asciiTheme="minorHAnsi" w:hAnsiTheme="minorHAnsi" w:cstheme="minorHAnsi"/>
          <w:color w:val="222222"/>
          <w:sz w:val="15"/>
          <w:szCs w:val="15"/>
          <w:shd w:val="clear" w:color="auto" w:fill="FFFFFF"/>
        </w:rPr>
        <w:t>Naor</w:t>
      </w:r>
      <w:proofErr w:type="spellEnd"/>
      <w:r w:rsidRPr="004216F1">
        <w:rPr>
          <w:rFonts w:asciiTheme="minorHAnsi" w:hAnsiTheme="minorHAnsi" w:cstheme="minorHAnsi"/>
          <w:color w:val="222222"/>
          <w:sz w:val="15"/>
          <w:szCs w:val="15"/>
          <w:shd w:val="clear" w:color="auto" w:fill="FFFFFF"/>
        </w:rPr>
        <w:t>, M., Dey, A., Meyer Goldstein, S., &amp; Rosen, Y. (2018). Civilian-military pooling of health care resources in Haiti: a theory of complementarities perspective. </w:t>
      </w:r>
      <w:r w:rsidRPr="004216F1">
        <w:rPr>
          <w:rFonts w:asciiTheme="minorHAnsi" w:hAnsiTheme="minorHAnsi" w:cstheme="minorHAnsi"/>
          <w:i/>
          <w:iCs/>
          <w:color w:val="222222"/>
          <w:sz w:val="15"/>
          <w:szCs w:val="15"/>
          <w:shd w:val="clear" w:color="auto" w:fill="FFFFFF"/>
        </w:rPr>
        <w:t>International Journal of Production Research</w:t>
      </w:r>
      <w:r w:rsidRPr="004216F1">
        <w:rPr>
          <w:rFonts w:asciiTheme="minorHAnsi" w:hAnsiTheme="minorHAnsi" w:cstheme="minorHAnsi"/>
          <w:color w:val="222222"/>
          <w:sz w:val="15"/>
          <w:szCs w:val="15"/>
          <w:shd w:val="clear" w:color="auto" w:fill="FFFFFF"/>
        </w:rPr>
        <w:t>, </w:t>
      </w:r>
      <w:r w:rsidRPr="004216F1">
        <w:rPr>
          <w:rFonts w:asciiTheme="minorHAnsi" w:hAnsiTheme="minorHAnsi" w:cstheme="minorHAnsi"/>
          <w:i/>
          <w:iCs/>
          <w:color w:val="222222"/>
          <w:sz w:val="15"/>
          <w:szCs w:val="15"/>
          <w:shd w:val="clear" w:color="auto" w:fill="FFFFFF"/>
        </w:rPr>
        <w:t>56</w:t>
      </w:r>
      <w:r w:rsidRPr="004216F1">
        <w:rPr>
          <w:rFonts w:asciiTheme="minorHAnsi" w:hAnsiTheme="minorHAnsi" w:cstheme="minorHAnsi"/>
          <w:color w:val="222222"/>
          <w:sz w:val="15"/>
          <w:szCs w:val="15"/>
          <w:shd w:val="clear" w:color="auto" w:fill="FFFFFF"/>
        </w:rPr>
        <w:t>(21), 6741-6757.</w:t>
      </w:r>
    </w:p>
  </w:footnote>
  <w:footnote w:id="59">
    <w:p w14:paraId="3AB23CD6" w14:textId="77777777" w:rsidR="003D50A0" w:rsidRPr="004216F1" w:rsidRDefault="003D50A0" w:rsidP="003D50A0">
      <w:pPr>
        <w:pStyle w:val="FootnoteText"/>
        <w:jc w:val="both"/>
        <w:rPr>
          <w:rFonts w:asciiTheme="minorHAnsi" w:hAnsiTheme="minorHAnsi"/>
          <w:sz w:val="15"/>
          <w:szCs w:val="15"/>
        </w:rPr>
      </w:pPr>
      <w:r w:rsidRPr="004216F1">
        <w:rPr>
          <w:rStyle w:val="FootnoteReference"/>
          <w:rFonts w:asciiTheme="minorHAnsi" w:hAnsiTheme="minorHAnsi" w:cstheme="minorHAnsi"/>
          <w:sz w:val="15"/>
          <w:szCs w:val="15"/>
        </w:rPr>
        <w:footnoteRef/>
      </w:r>
      <w:r w:rsidRPr="004216F1">
        <w:rPr>
          <w:rFonts w:asciiTheme="minorHAnsi" w:hAnsiTheme="minorHAnsi" w:cstheme="minorHAnsi"/>
          <w:sz w:val="15"/>
          <w:szCs w:val="15"/>
        </w:rPr>
        <w:t xml:space="preserve"> </w:t>
      </w:r>
      <w:r w:rsidRPr="004216F1">
        <w:rPr>
          <w:rFonts w:asciiTheme="minorHAnsi" w:hAnsiTheme="minorHAnsi" w:cstheme="minorHAnsi"/>
          <w:color w:val="000000"/>
          <w:sz w:val="15"/>
          <w:szCs w:val="15"/>
        </w:rPr>
        <w:t>including medical equipment (e.g. antibiotics, imaging machines and lab facilities), energy sources, and temporary staff accommodations.</w:t>
      </w:r>
    </w:p>
  </w:footnote>
  <w:footnote w:id="60">
    <w:p w14:paraId="62D4A167" w14:textId="77777777" w:rsidR="003D50A0" w:rsidRPr="0081095E" w:rsidRDefault="003D50A0" w:rsidP="003D50A0">
      <w:pPr>
        <w:pStyle w:val="FootnoteText"/>
        <w:jc w:val="both"/>
      </w:pPr>
      <w:r w:rsidRPr="004216F1">
        <w:rPr>
          <w:rStyle w:val="FootnoteReference"/>
          <w:rFonts w:asciiTheme="minorHAnsi" w:hAnsiTheme="minorHAnsi"/>
          <w:sz w:val="15"/>
          <w:szCs w:val="15"/>
        </w:rPr>
        <w:footnoteRef/>
      </w:r>
      <w:r w:rsidRPr="004216F1">
        <w:rPr>
          <w:rFonts w:asciiTheme="minorHAnsi" w:hAnsiTheme="minorHAnsi"/>
          <w:sz w:val="15"/>
          <w:szCs w:val="15"/>
        </w:rPr>
        <w:t xml:space="preserve"> The ship contained </w:t>
      </w:r>
      <w:r w:rsidRPr="004216F1">
        <w:rPr>
          <w:rFonts w:asciiTheme="minorHAnsi" w:hAnsiTheme="minorHAnsi" w:cstheme="minorHAnsi"/>
          <w:color w:val="000000"/>
          <w:sz w:val="15"/>
          <w:szCs w:val="15"/>
        </w:rPr>
        <w:t xml:space="preserve">12 operating rooms, a 50-bed trauma emergency room, a 30-bed intensive care unit, a 20-bed recovery room, 400 intermediate-care beds and 500 minimal-care beds. The USNS COMFORT had a variety of service wards such as internal medicine, </w:t>
      </w:r>
      <w:proofErr w:type="spellStart"/>
      <w:r w:rsidRPr="004216F1">
        <w:rPr>
          <w:rFonts w:asciiTheme="minorHAnsi" w:hAnsiTheme="minorHAnsi" w:cstheme="minorHAnsi"/>
          <w:color w:val="000000"/>
          <w:sz w:val="15"/>
          <w:szCs w:val="15"/>
        </w:rPr>
        <w:t>paediatrics</w:t>
      </w:r>
      <w:proofErr w:type="spellEnd"/>
      <w:r w:rsidRPr="004216F1">
        <w:rPr>
          <w:rFonts w:asciiTheme="minorHAnsi" w:hAnsiTheme="minorHAnsi" w:cstheme="minorHAnsi"/>
          <w:color w:val="000000"/>
          <w:sz w:val="15"/>
          <w:szCs w:val="15"/>
        </w:rPr>
        <w:t xml:space="preserve">, intensive care, cardiology, critical care, infectious disease, </w:t>
      </w:r>
      <w:proofErr w:type="spellStart"/>
      <w:r w:rsidRPr="004216F1">
        <w:rPr>
          <w:rFonts w:asciiTheme="minorHAnsi" w:hAnsiTheme="minorHAnsi" w:cstheme="minorHAnsi"/>
          <w:color w:val="000000"/>
          <w:sz w:val="15"/>
          <w:szCs w:val="15"/>
        </w:rPr>
        <w:t>orthopaedics</w:t>
      </w:r>
      <w:proofErr w:type="spellEnd"/>
      <w:r w:rsidRPr="004216F1">
        <w:rPr>
          <w:rFonts w:asciiTheme="minorHAnsi" w:hAnsiTheme="minorHAnsi" w:cstheme="minorHAnsi"/>
          <w:color w:val="000000"/>
          <w:sz w:val="15"/>
          <w:szCs w:val="15"/>
        </w:rPr>
        <w:t>, etc. Many of the 1000 physicians and staff on-board were U.S. Navy personnel, and some were volunteers from other armed forces</w:t>
      </w:r>
    </w:p>
  </w:footnote>
  <w:footnote w:id="61">
    <w:p w14:paraId="1EBCBDA2" w14:textId="1F80C477" w:rsidR="00C0714B" w:rsidRPr="00C0714B" w:rsidRDefault="00C0714B">
      <w:pPr>
        <w:pStyle w:val="FootnoteText"/>
        <w:rPr>
          <w:rFonts w:asciiTheme="minorHAnsi" w:hAnsiTheme="minorHAnsi" w:cstheme="minorHAnsi"/>
          <w:sz w:val="15"/>
          <w:szCs w:val="15"/>
        </w:rPr>
      </w:pPr>
      <w:r>
        <w:rPr>
          <w:rStyle w:val="FootnoteReference"/>
        </w:rPr>
        <w:footnoteRef/>
      </w:r>
      <w:r>
        <w:t xml:space="preserve"> </w:t>
      </w:r>
      <w:proofErr w:type="spellStart"/>
      <w:r w:rsidRPr="00C0714B">
        <w:rPr>
          <w:rFonts w:asciiTheme="minorHAnsi" w:hAnsiTheme="minorHAnsi" w:cstheme="minorHAnsi"/>
          <w:sz w:val="15"/>
          <w:szCs w:val="15"/>
        </w:rPr>
        <w:t>Qun</w:t>
      </w:r>
      <w:proofErr w:type="spellEnd"/>
      <w:r w:rsidRPr="00C0714B">
        <w:rPr>
          <w:rFonts w:asciiTheme="minorHAnsi" w:hAnsiTheme="minorHAnsi" w:cstheme="minorHAnsi"/>
          <w:sz w:val="15"/>
          <w:szCs w:val="15"/>
        </w:rPr>
        <w:t xml:space="preserve"> Li et al. 2020.  Early Transmission Dynamics in Wuhan, China, of Novel Coronavirus–Infected Pneumonia. New England Journal of Medicine. DOI: 10.1056/NEJMoa2001316</w:t>
      </w:r>
    </w:p>
  </w:footnote>
  <w:footnote w:id="62">
    <w:p w14:paraId="09294FCA" w14:textId="77777777" w:rsidR="00DC26D0" w:rsidRPr="00C0714B" w:rsidRDefault="00DC26D0" w:rsidP="00DC26D0">
      <w:pPr>
        <w:pStyle w:val="Heading1"/>
        <w:shd w:val="clear" w:color="auto" w:fill="FFFFFF"/>
        <w:spacing w:before="0"/>
        <w:contextualSpacing/>
        <w:rPr>
          <w:rFonts w:asciiTheme="minorHAnsi" w:eastAsia="Times New Roman" w:hAnsiTheme="minorHAnsi" w:cstheme="minorHAnsi"/>
          <w:color w:val="auto"/>
          <w:kern w:val="36"/>
          <w:sz w:val="15"/>
          <w:szCs w:val="15"/>
          <w:lang w:eastAsia="ja-JP"/>
        </w:rPr>
      </w:pPr>
      <w:r w:rsidRPr="00C0714B">
        <w:rPr>
          <w:rStyle w:val="FootnoteReference"/>
          <w:rFonts w:asciiTheme="minorHAnsi" w:hAnsiTheme="minorHAnsi" w:cstheme="minorHAnsi"/>
          <w:color w:val="auto"/>
          <w:sz w:val="15"/>
          <w:szCs w:val="15"/>
        </w:rPr>
        <w:footnoteRef/>
      </w:r>
      <w:r w:rsidRPr="00C0714B">
        <w:rPr>
          <w:rFonts w:asciiTheme="minorHAnsi" w:hAnsiTheme="minorHAnsi" w:cstheme="minorHAnsi"/>
          <w:color w:val="auto"/>
          <w:sz w:val="15"/>
          <w:szCs w:val="15"/>
        </w:rPr>
        <w:t xml:space="preserve"> </w:t>
      </w:r>
      <w:hyperlink r:id="rId19" w:history="1">
        <w:r w:rsidRPr="00C0714B">
          <w:rPr>
            <w:rStyle w:val="Hyperlink"/>
            <w:rFonts w:asciiTheme="minorHAnsi" w:eastAsia="Times New Roman" w:hAnsiTheme="minorHAnsi" w:cstheme="minorHAnsi"/>
            <w:kern w:val="36"/>
            <w:sz w:val="15"/>
            <w:szCs w:val="15"/>
            <w:lang w:eastAsia="ja-JP"/>
          </w:rPr>
          <w:t>The effective reproduction number of pandemic influenza: Prospective estimation</w:t>
        </w:r>
      </w:hyperlink>
      <w:r w:rsidRPr="00C0714B">
        <w:rPr>
          <w:rFonts w:asciiTheme="minorHAnsi" w:eastAsia="Times New Roman" w:hAnsiTheme="minorHAnsi" w:cstheme="minorHAnsi"/>
          <w:color w:val="auto"/>
          <w:kern w:val="36"/>
          <w:sz w:val="15"/>
          <w:szCs w:val="15"/>
          <w:lang w:eastAsia="ja-JP"/>
        </w:rPr>
        <w:t xml:space="preserve"> </w:t>
      </w:r>
    </w:p>
  </w:footnote>
  <w:footnote w:id="63">
    <w:p w14:paraId="10E6B108" w14:textId="77777777" w:rsidR="00DC26D0" w:rsidRPr="00C0714B" w:rsidRDefault="00DC26D0" w:rsidP="00DC26D0">
      <w:pPr>
        <w:pStyle w:val="FootnoteText"/>
        <w:contextualSpacing/>
        <w:rPr>
          <w:rFonts w:asciiTheme="minorHAnsi" w:hAnsiTheme="minorHAnsi" w:cstheme="minorHAnsi"/>
          <w:sz w:val="15"/>
          <w:szCs w:val="15"/>
        </w:rPr>
      </w:pPr>
      <w:r w:rsidRPr="00C0714B">
        <w:rPr>
          <w:rStyle w:val="FootnoteReference"/>
          <w:rFonts w:asciiTheme="minorHAnsi" w:hAnsiTheme="minorHAnsi" w:cstheme="minorHAnsi"/>
          <w:sz w:val="15"/>
          <w:szCs w:val="15"/>
        </w:rPr>
        <w:footnoteRef/>
      </w:r>
      <w:r w:rsidRPr="00C0714B">
        <w:rPr>
          <w:rFonts w:asciiTheme="minorHAnsi" w:hAnsiTheme="minorHAnsi" w:cstheme="minorHAnsi"/>
          <w:sz w:val="15"/>
          <w:szCs w:val="15"/>
        </w:rPr>
        <w:t xml:space="preserve"> </w:t>
      </w:r>
      <w:hyperlink r:id="rId20" w:history="1">
        <w:r w:rsidRPr="00C0714B">
          <w:rPr>
            <w:rStyle w:val="Hyperlink"/>
            <w:rFonts w:asciiTheme="minorHAnsi" w:eastAsia="SimSun" w:hAnsiTheme="minorHAnsi" w:cstheme="minorHAnsi"/>
            <w:sz w:val="15"/>
            <w:szCs w:val="15"/>
          </w:rPr>
          <w:t>After Ebola in West Africa — Unpredictable Risks, Preventable Epidemics</w:t>
        </w:r>
      </w:hyperlink>
      <w:r w:rsidRPr="00C0714B">
        <w:rPr>
          <w:rFonts w:asciiTheme="minorHAnsi" w:hAnsiTheme="minorHAnsi" w:cstheme="minorHAnsi"/>
          <w:sz w:val="15"/>
          <w:szCs w:val="15"/>
        </w:rPr>
        <w:t xml:space="preserve"> </w:t>
      </w:r>
    </w:p>
  </w:footnote>
  <w:footnote w:id="64">
    <w:p w14:paraId="7D223FAB" w14:textId="77777777" w:rsidR="00DC26D0" w:rsidRPr="00A247B1" w:rsidRDefault="00DC26D0" w:rsidP="00DC26D0">
      <w:pPr>
        <w:pStyle w:val="FootnoteText"/>
        <w:rPr>
          <w:rFonts w:asciiTheme="minorHAnsi" w:hAnsiTheme="minorHAnsi" w:cstheme="minorHAnsi"/>
          <w:sz w:val="13"/>
          <w:szCs w:val="13"/>
        </w:rPr>
      </w:pPr>
      <w:r w:rsidRPr="00C0714B">
        <w:rPr>
          <w:rStyle w:val="FootnoteReference"/>
          <w:rFonts w:asciiTheme="minorHAnsi" w:hAnsiTheme="minorHAnsi" w:cstheme="minorHAnsi"/>
          <w:sz w:val="15"/>
          <w:szCs w:val="15"/>
        </w:rPr>
        <w:footnoteRef/>
      </w:r>
      <w:r w:rsidRPr="00C0714B">
        <w:rPr>
          <w:rFonts w:asciiTheme="minorHAnsi" w:hAnsiTheme="minorHAnsi" w:cstheme="minorHAnsi"/>
          <w:sz w:val="15"/>
          <w:szCs w:val="15"/>
        </w:rPr>
        <w:t xml:space="preserve"> </w:t>
      </w:r>
      <w:hyperlink r:id="rId21" w:history="1">
        <w:r w:rsidRPr="00C0714B">
          <w:rPr>
            <w:rStyle w:val="Hyperlink"/>
            <w:rFonts w:asciiTheme="minorHAnsi" w:eastAsia="SimSun" w:hAnsiTheme="minorHAnsi" w:cstheme="minorHAnsi"/>
            <w:sz w:val="15"/>
            <w:szCs w:val="15"/>
          </w:rPr>
          <w:t>WHO MERS-</w:t>
        </w:r>
        <w:proofErr w:type="spellStart"/>
        <w:r w:rsidRPr="00C0714B">
          <w:rPr>
            <w:rStyle w:val="Hyperlink"/>
            <w:rFonts w:asciiTheme="minorHAnsi" w:eastAsia="SimSun" w:hAnsiTheme="minorHAnsi" w:cstheme="minorHAnsi"/>
            <w:sz w:val="15"/>
            <w:szCs w:val="15"/>
          </w:rPr>
          <w:t>CoV</w:t>
        </w:r>
        <w:proofErr w:type="spellEnd"/>
        <w:r w:rsidRPr="00C0714B">
          <w:rPr>
            <w:rStyle w:val="Hyperlink"/>
            <w:rFonts w:asciiTheme="minorHAnsi" w:eastAsia="SimSun" w:hAnsiTheme="minorHAnsi" w:cstheme="minorHAnsi"/>
            <w:sz w:val="15"/>
            <w:szCs w:val="15"/>
          </w:rPr>
          <w:t xml:space="preserve"> Global Summary and risk assessment</w:t>
        </w:r>
      </w:hyperlink>
      <w:r w:rsidRPr="00A247B1">
        <w:rPr>
          <w:rFonts w:asciiTheme="minorHAnsi" w:hAnsiTheme="minorHAnsi" w:cstheme="minorHAnsi"/>
          <w:sz w:val="13"/>
          <w:szCs w:val="13"/>
        </w:rPr>
        <w:t xml:space="preserve"> </w:t>
      </w:r>
    </w:p>
  </w:footnote>
  <w:footnote w:id="65">
    <w:p w14:paraId="25F17311"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22" w:history="1">
        <w:r w:rsidRPr="00A247B1">
          <w:rPr>
            <w:rStyle w:val="Hyperlink"/>
            <w:rFonts w:asciiTheme="minorHAnsi" w:eastAsia="SimSun" w:hAnsiTheme="minorHAnsi" w:cstheme="minorHAnsi"/>
            <w:sz w:val="13"/>
            <w:szCs w:val="13"/>
          </w:rPr>
          <w:t>Modeling the transmission and control of Zika in Brazil</w:t>
        </w:r>
      </w:hyperlink>
      <w:r w:rsidRPr="00A247B1">
        <w:rPr>
          <w:rFonts w:asciiTheme="minorHAnsi" w:hAnsiTheme="minorHAnsi" w:cstheme="minorHAnsi"/>
          <w:sz w:val="13"/>
          <w:szCs w:val="13"/>
        </w:rPr>
        <w:t xml:space="preserve"> </w:t>
      </w:r>
    </w:p>
  </w:footnote>
  <w:footnote w:id="66">
    <w:p w14:paraId="3AD8150A"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23" w:history="1">
        <w:r w:rsidRPr="00A247B1">
          <w:rPr>
            <w:rStyle w:val="Hyperlink"/>
            <w:rFonts w:asciiTheme="minorHAnsi" w:eastAsia="SimSun" w:hAnsiTheme="minorHAnsi" w:cstheme="minorHAnsi"/>
            <w:sz w:val="13"/>
            <w:szCs w:val="13"/>
          </w:rPr>
          <w:t>Impact of non-pharmaceutical interventions (NPIs) to reduce COVID19 mortality and healthcare demand</w:t>
        </w:r>
      </w:hyperlink>
      <w:r w:rsidRPr="00A247B1">
        <w:rPr>
          <w:rFonts w:asciiTheme="minorHAnsi" w:hAnsiTheme="minorHAnsi" w:cstheme="minorHAnsi"/>
          <w:sz w:val="13"/>
          <w:szCs w:val="13"/>
        </w:rPr>
        <w:t xml:space="preserve"> </w:t>
      </w:r>
    </w:p>
  </w:footnote>
  <w:footnote w:id="67">
    <w:p w14:paraId="0EABED83"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24" w:history="1">
        <w:r w:rsidRPr="00A247B1">
          <w:rPr>
            <w:rStyle w:val="Hyperlink"/>
            <w:rFonts w:asciiTheme="minorHAnsi" w:eastAsia="SimSun" w:hAnsiTheme="minorHAnsi" w:cstheme="minorHAnsi"/>
            <w:sz w:val="13"/>
            <w:szCs w:val="13"/>
          </w:rPr>
          <w:t>Summary of probable SARS cases with onset of illness from 1 November 2002 to 31 July 2003</w:t>
        </w:r>
      </w:hyperlink>
    </w:p>
  </w:footnote>
  <w:footnote w:id="68">
    <w:p w14:paraId="74C37C00"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25" w:history="1">
        <w:r w:rsidRPr="00A247B1">
          <w:rPr>
            <w:rStyle w:val="Hyperlink"/>
            <w:rFonts w:asciiTheme="minorHAnsi" w:eastAsia="SimSun" w:hAnsiTheme="minorHAnsi" w:cstheme="minorHAnsi"/>
            <w:sz w:val="13"/>
            <w:szCs w:val="13"/>
          </w:rPr>
          <w:t>Researchers estimate relatively low H1N1 fatality rate</w:t>
        </w:r>
      </w:hyperlink>
      <w:r w:rsidRPr="00A247B1">
        <w:rPr>
          <w:rFonts w:asciiTheme="minorHAnsi" w:hAnsiTheme="minorHAnsi" w:cstheme="minorHAnsi"/>
          <w:sz w:val="13"/>
          <w:szCs w:val="13"/>
        </w:rPr>
        <w:t xml:space="preserve"> </w:t>
      </w:r>
    </w:p>
  </w:footnote>
  <w:footnote w:id="69">
    <w:p w14:paraId="0A78FBCC" w14:textId="77777777" w:rsidR="00DC26D0" w:rsidRPr="00A247B1" w:rsidRDefault="00DC26D0" w:rsidP="00DC26D0">
      <w:pPr>
        <w:pStyle w:val="FootnoteText"/>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26" w:history="1">
        <w:r w:rsidRPr="00A247B1">
          <w:rPr>
            <w:rStyle w:val="Hyperlink"/>
            <w:rFonts w:asciiTheme="minorHAnsi" w:eastAsia="SimSun" w:hAnsiTheme="minorHAnsi" w:cstheme="minorHAnsi"/>
            <w:sz w:val="13"/>
            <w:szCs w:val="13"/>
          </w:rPr>
          <w:t>Ebola virus disease</w:t>
        </w:r>
      </w:hyperlink>
      <w:r w:rsidRPr="00A247B1">
        <w:rPr>
          <w:rFonts w:asciiTheme="minorHAnsi" w:hAnsiTheme="minorHAnsi" w:cstheme="minorHAnsi"/>
          <w:sz w:val="13"/>
          <w:szCs w:val="13"/>
        </w:rPr>
        <w:t xml:space="preserve"> </w:t>
      </w:r>
    </w:p>
  </w:footnote>
  <w:footnote w:id="70">
    <w:p w14:paraId="5E6074E2"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27" w:history="1">
        <w:r w:rsidRPr="00A247B1">
          <w:rPr>
            <w:rStyle w:val="Hyperlink"/>
            <w:rFonts w:asciiTheme="minorHAnsi" w:eastAsia="SimSun" w:hAnsiTheme="minorHAnsi" w:cstheme="minorHAnsi"/>
            <w:sz w:val="13"/>
            <w:szCs w:val="13"/>
          </w:rPr>
          <w:t>COVID-19 in Italy: momentous decisions and many uncertainties</w:t>
        </w:r>
      </w:hyperlink>
      <w:r w:rsidRPr="00A247B1">
        <w:rPr>
          <w:rFonts w:asciiTheme="minorHAnsi" w:hAnsiTheme="minorHAnsi" w:cstheme="minorHAnsi"/>
          <w:sz w:val="13"/>
          <w:szCs w:val="13"/>
        </w:rPr>
        <w:t xml:space="preserve"> </w:t>
      </w:r>
    </w:p>
  </w:footnote>
  <w:footnote w:id="71">
    <w:p w14:paraId="3570EFA6"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28" w:history="1">
        <w:r w:rsidRPr="00A247B1">
          <w:rPr>
            <w:rStyle w:val="Hyperlink"/>
            <w:rFonts w:asciiTheme="minorHAnsi" w:eastAsia="SimSun" w:hAnsiTheme="minorHAnsi" w:cstheme="minorHAnsi"/>
            <w:sz w:val="13"/>
            <w:szCs w:val="13"/>
          </w:rPr>
          <w:t>Summary of probable SARS cases with onset of illness from 1 November 2002 to 31 July 2003</w:t>
        </w:r>
      </w:hyperlink>
    </w:p>
  </w:footnote>
  <w:footnote w:id="72">
    <w:p w14:paraId="48A67C36"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29" w:anchor="!po=86.3636" w:history="1">
        <w:r w:rsidRPr="00A247B1">
          <w:rPr>
            <w:rStyle w:val="Hyperlink"/>
            <w:rFonts w:asciiTheme="minorHAnsi" w:eastAsia="SimSun" w:hAnsiTheme="minorHAnsi" w:cstheme="minorHAnsi"/>
            <w:sz w:val="13"/>
            <w:szCs w:val="13"/>
          </w:rPr>
          <w:t>H1N1 Influenza (Swine Flu)</w:t>
        </w:r>
      </w:hyperlink>
      <w:r w:rsidRPr="00A247B1">
        <w:rPr>
          <w:rFonts w:asciiTheme="minorHAnsi" w:hAnsiTheme="minorHAnsi" w:cstheme="minorHAnsi"/>
          <w:sz w:val="13"/>
          <w:szCs w:val="13"/>
        </w:rPr>
        <w:t xml:space="preserve"> </w:t>
      </w:r>
    </w:p>
  </w:footnote>
  <w:footnote w:id="73">
    <w:p w14:paraId="35F7F358" w14:textId="77777777" w:rsidR="00DC26D0" w:rsidRPr="00A247B1" w:rsidRDefault="00DC26D0" w:rsidP="00DC26D0">
      <w:pPr>
        <w:pStyle w:val="FootnoteText"/>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0" w:history="1">
        <w:r w:rsidRPr="00A247B1">
          <w:rPr>
            <w:rStyle w:val="Hyperlink"/>
            <w:rFonts w:asciiTheme="minorHAnsi" w:eastAsia="SimSun" w:hAnsiTheme="minorHAnsi" w:cstheme="minorHAnsi"/>
            <w:sz w:val="13"/>
            <w:szCs w:val="13"/>
          </w:rPr>
          <w:t>Ebola virus disease</w:t>
        </w:r>
      </w:hyperlink>
      <w:r w:rsidRPr="00A247B1">
        <w:rPr>
          <w:rFonts w:asciiTheme="minorHAnsi" w:hAnsiTheme="minorHAnsi" w:cstheme="minorHAnsi"/>
          <w:sz w:val="13"/>
          <w:szCs w:val="13"/>
        </w:rPr>
        <w:t xml:space="preserve"> </w:t>
      </w:r>
    </w:p>
  </w:footnote>
  <w:footnote w:id="74">
    <w:p w14:paraId="043F34A4" w14:textId="77777777" w:rsidR="00DC26D0" w:rsidRPr="00A247B1" w:rsidRDefault="00DC26D0" w:rsidP="00DC26D0">
      <w:pPr>
        <w:pStyle w:val="FootnoteText"/>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1" w:history="1">
        <w:r w:rsidRPr="00A247B1">
          <w:rPr>
            <w:rStyle w:val="Hyperlink"/>
            <w:rFonts w:asciiTheme="minorHAnsi" w:eastAsia="SimSun" w:hAnsiTheme="minorHAnsi" w:cstheme="minorHAnsi"/>
            <w:sz w:val="13"/>
            <w:szCs w:val="13"/>
          </w:rPr>
          <w:t>MERS Clinical Features</w:t>
        </w:r>
      </w:hyperlink>
      <w:r w:rsidRPr="00A247B1">
        <w:rPr>
          <w:rFonts w:asciiTheme="minorHAnsi" w:hAnsiTheme="minorHAnsi" w:cstheme="minorHAnsi"/>
          <w:sz w:val="13"/>
          <w:szCs w:val="13"/>
        </w:rPr>
        <w:t xml:space="preserve"> </w:t>
      </w:r>
    </w:p>
  </w:footnote>
  <w:footnote w:id="75">
    <w:p w14:paraId="07D31780" w14:textId="77777777" w:rsidR="00DC26D0" w:rsidRPr="00A247B1" w:rsidRDefault="00DC26D0" w:rsidP="00DC26D0">
      <w:pPr>
        <w:pStyle w:val="FootnoteText"/>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2" w:history="1">
        <w:r w:rsidRPr="00A247B1">
          <w:rPr>
            <w:rStyle w:val="Hyperlink"/>
            <w:rFonts w:asciiTheme="minorHAnsi" w:eastAsia="SimSun" w:hAnsiTheme="minorHAnsi" w:cstheme="minorHAnsi"/>
            <w:sz w:val="13"/>
            <w:szCs w:val="13"/>
          </w:rPr>
          <w:t>Zika virus</w:t>
        </w:r>
      </w:hyperlink>
      <w:r w:rsidRPr="00A247B1">
        <w:rPr>
          <w:rFonts w:asciiTheme="minorHAnsi" w:hAnsiTheme="minorHAnsi" w:cstheme="minorHAnsi"/>
          <w:sz w:val="13"/>
          <w:szCs w:val="13"/>
        </w:rPr>
        <w:t xml:space="preserve"> </w:t>
      </w:r>
    </w:p>
  </w:footnote>
  <w:footnote w:id="76">
    <w:p w14:paraId="48394B83"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3" w:history="1">
        <w:r w:rsidRPr="00A247B1">
          <w:rPr>
            <w:rStyle w:val="Hyperlink"/>
            <w:rFonts w:asciiTheme="minorHAnsi" w:eastAsia="SimSun" w:hAnsiTheme="minorHAnsi" w:cstheme="minorHAnsi"/>
            <w:sz w:val="13"/>
            <w:szCs w:val="13"/>
          </w:rPr>
          <w:t>COVID-19 Incubation Period: An Update</w:t>
        </w:r>
      </w:hyperlink>
      <w:r w:rsidRPr="00A247B1">
        <w:rPr>
          <w:rFonts w:asciiTheme="minorHAnsi" w:hAnsiTheme="minorHAnsi" w:cstheme="minorHAnsi"/>
          <w:sz w:val="13"/>
          <w:szCs w:val="13"/>
        </w:rPr>
        <w:t xml:space="preserve"> </w:t>
      </w:r>
    </w:p>
  </w:footnote>
  <w:footnote w:id="77">
    <w:p w14:paraId="5912BB67"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4" w:history="1">
        <w:r w:rsidRPr="00A247B1">
          <w:rPr>
            <w:rStyle w:val="Hyperlink"/>
            <w:rFonts w:asciiTheme="minorHAnsi" w:eastAsia="SimSun" w:hAnsiTheme="minorHAnsi" w:cstheme="minorHAnsi"/>
            <w:sz w:val="13"/>
            <w:szCs w:val="13"/>
          </w:rPr>
          <w:t>Summary of probable SARS cases with onset of illness from 1 November 2002 to 31 July 2003</w:t>
        </w:r>
      </w:hyperlink>
    </w:p>
  </w:footnote>
  <w:footnote w:id="78">
    <w:p w14:paraId="3EAC3DF4"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5" w:anchor="Table" w:history="1">
        <w:r w:rsidRPr="00A247B1">
          <w:rPr>
            <w:rStyle w:val="Hyperlink"/>
            <w:rFonts w:asciiTheme="minorHAnsi" w:eastAsia="SimSun" w:hAnsiTheme="minorHAnsi" w:cstheme="minorHAnsi"/>
            <w:sz w:val="13"/>
            <w:szCs w:val="13"/>
          </w:rPr>
          <w:t>CDC Estimates of 2009 H1N1 Influenza Cases, Hospitalizations and Deaths in the United States, April – December 12, 2009</w:t>
        </w:r>
      </w:hyperlink>
      <w:r w:rsidRPr="00A247B1">
        <w:rPr>
          <w:rFonts w:asciiTheme="minorHAnsi" w:hAnsiTheme="minorHAnsi" w:cstheme="minorHAnsi"/>
          <w:sz w:val="13"/>
          <w:szCs w:val="13"/>
        </w:rPr>
        <w:t xml:space="preserve"> </w:t>
      </w:r>
    </w:p>
  </w:footnote>
  <w:footnote w:id="79">
    <w:p w14:paraId="70D183D1"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6" w:history="1">
        <w:r w:rsidRPr="00A247B1">
          <w:rPr>
            <w:rStyle w:val="Hyperlink"/>
            <w:rFonts w:asciiTheme="minorHAnsi" w:eastAsia="SimSun" w:hAnsiTheme="minorHAnsi" w:cstheme="minorHAnsi"/>
            <w:sz w:val="13"/>
            <w:szCs w:val="13"/>
          </w:rPr>
          <w:t>Pandemic (H1N1) 2009 - update 112</w:t>
        </w:r>
      </w:hyperlink>
      <w:r w:rsidRPr="00A247B1">
        <w:rPr>
          <w:rFonts w:asciiTheme="minorHAnsi" w:hAnsiTheme="minorHAnsi" w:cstheme="minorHAnsi"/>
          <w:sz w:val="13"/>
          <w:szCs w:val="13"/>
        </w:rPr>
        <w:t xml:space="preserve"> </w:t>
      </w:r>
    </w:p>
  </w:footnote>
  <w:footnote w:id="80">
    <w:p w14:paraId="30BAE263"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7" w:history="1">
        <w:r w:rsidRPr="00A247B1">
          <w:rPr>
            <w:rStyle w:val="Hyperlink"/>
            <w:rFonts w:asciiTheme="minorHAnsi" w:eastAsia="SimSun" w:hAnsiTheme="minorHAnsi" w:cstheme="minorHAnsi"/>
            <w:sz w:val="13"/>
            <w:szCs w:val="13"/>
          </w:rPr>
          <w:t>Ebola virus disease</w:t>
        </w:r>
      </w:hyperlink>
      <w:r w:rsidRPr="00A247B1">
        <w:rPr>
          <w:rFonts w:asciiTheme="minorHAnsi" w:hAnsiTheme="minorHAnsi" w:cstheme="minorHAnsi"/>
          <w:sz w:val="13"/>
          <w:szCs w:val="13"/>
        </w:rPr>
        <w:t xml:space="preserve"> </w:t>
      </w:r>
    </w:p>
  </w:footnote>
  <w:footnote w:id="81">
    <w:p w14:paraId="0C8BB461"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8" w:history="1">
        <w:r w:rsidRPr="00A247B1">
          <w:rPr>
            <w:rStyle w:val="Hyperlink"/>
            <w:rFonts w:asciiTheme="minorHAnsi" w:eastAsia="SimSun" w:hAnsiTheme="minorHAnsi" w:cstheme="minorHAnsi"/>
            <w:sz w:val="13"/>
            <w:szCs w:val="13"/>
          </w:rPr>
          <w:t>Middle East respiratory syndrome coronavirus (MERS-</w:t>
        </w:r>
        <w:proofErr w:type="spellStart"/>
        <w:r w:rsidRPr="00A247B1">
          <w:rPr>
            <w:rStyle w:val="Hyperlink"/>
            <w:rFonts w:asciiTheme="minorHAnsi" w:eastAsia="SimSun" w:hAnsiTheme="minorHAnsi" w:cstheme="minorHAnsi"/>
            <w:sz w:val="13"/>
            <w:szCs w:val="13"/>
          </w:rPr>
          <w:t>CoV</w:t>
        </w:r>
        <w:proofErr w:type="spellEnd"/>
        <w:r w:rsidRPr="00A247B1">
          <w:rPr>
            <w:rStyle w:val="Hyperlink"/>
            <w:rFonts w:asciiTheme="minorHAnsi" w:eastAsia="SimSun" w:hAnsiTheme="minorHAnsi" w:cstheme="minorHAnsi"/>
            <w:sz w:val="13"/>
            <w:szCs w:val="13"/>
          </w:rPr>
          <w:t>) </w:t>
        </w:r>
      </w:hyperlink>
      <w:r w:rsidRPr="00A247B1">
        <w:rPr>
          <w:rFonts w:asciiTheme="minorHAnsi" w:hAnsiTheme="minorHAnsi" w:cstheme="minorHAnsi"/>
          <w:sz w:val="13"/>
          <w:szCs w:val="13"/>
        </w:rPr>
        <w:t xml:space="preserve">(data as of November 2019) </w:t>
      </w:r>
    </w:p>
  </w:footnote>
  <w:footnote w:id="82">
    <w:p w14:paraId="66939A7E"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39" w:history="1">
        <w:r w:rsidRPr="00A247B1">
          <w:rPr>
            <w:rStyle w:val="Hyperlink"/>
            <w:rFonts w:asciiTheme="minorHAnsi" w:eastAsia="SimSun" w:hAnsiTheme="minorHAnsi" w:cstheme="minorHAnsi"/>
            <w:sz w:val="13"/>
            <w:szCs w:val="13"/>
          </w:rPr>
          <w:t>Zika Situation Report</w:t>
        </w:r>
      </w:hyperlink>
      <w:r w:rsidRPr="00A247B1">
        <w:rPr>
          <w:rFonts w:asciiTheme="minorHAnsi" w:hAnsiTheme="minorHAnsi" w:cstheme="minorHAnsi"/>
          <w:sz w:val="13"/>
          <w:szCs w:val="13"/>
        </w:rPr>
        <w:t xml:space="preserve"> </w:t>
      </w:r>
    </w:p>
  </w:footnote>
  <w:footnote w:id="83">
    <w:p w14:paraId="479AC8E3"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0" w:anchor="/bda7594740fd40299423467b48e9ecf6" w:history="1">
        <w:r w:rsidRPr="00A247B1">
          <w:rPr>
            <w:rStyle w:val="Hyperlink"/>
            <w:rFonts w:asciiTheme="minorHAnsi" w:eastAsia="SimSun" w:hAnsiTheme="minorHAnsi" w:cstheme="minorHAnsi"/>
            <w:sz w:val="13"/>
            <w:szCs w:val="13"/>
          </w:rPr>
          <w:t>The Center for Systems Science and Engineering (CSSE) at JHU</w:t>
        </w:r>
      </w:hyperlink>
      <w:r w:rsidRPr="00A247B1">
        <w:rPr>
          <w:rFonts w:asciiTheme="minorHAnsi" w:hAnsiTheme="minorHAnsi" w:cstheme="minorHAnsi"/>
          <w:sz w:val="13"/>
          <w:szCs w:val="13"/>
        </w:rPr>
        <w:t xml:space="preserve"> (data as of March 20, 2020) </w:t>
      </w:r>
    </w:p>
  </w:footnote>
  <w:footnote w:id="84">
    <w:p w14:paraId="181982A3"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1" w:history="1">
        <w:r w:rsidRPr="00A247B1">
          <w:rPr>
            <w:rStyle w:val="Hyperlink"/>
            <w:rFonts w:asciiTheme="minorHAnsi" w:eastAsia="SimSun" w:hAnsiTheme="minorHAnsi" w:cstheme="minorHAnsi"/>
            <w:sz w:val="13"/>
            <w:szCs w:val="13"/>
          </w:rPr>
          <w:t>Summary of probable SARS cases with onset of illness from 1 November 2002 to 31 July 2003</w:t>
        </w:r>
      </w:hyperlink>
    </w:p>
  </w:footnote>
  <w:footnote w:id="85">
    <w:p w14:paraId="25B55659"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2" w:history="1">
        <w:r w:rsidRPr="00A247B1">
          <w:rPr>
            <w:rStyle w:val="Hyperlink"/>
            <w:rFonts w:asciiTheme="minorHAnsi" w:eastAsia="SimSun" w:hAnsiTheme="minorHAnsi" w:cstheme="minorHAnsi"/>
            <w:sz w:val="13"/>
            <w:szCs w:val="13"/>
          </w:rPr>
          <w:t>Ebola Virus Disease in Health Care Workers--Guinea, 2014</w:t>
        </w:r>
      </w:hyperlink>
    </w:p>
  </w:footnote>
  <w:footnote w:id="86">
    <w:p w14:paraId="38BE5179"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3" w:history="1">
        <w:r w:rsidRPr="00A247B1">
          <w:rPr>
            <w:rStyle w:val="Hyperlink"/>
            <w:rFonts w:asciiTheme="minorHAnsi" w:eastAsia="SimSun" w:hAnsiTheme="minorHAnsi" w:cstheme="minorHAnsi"/>
            <w:sz w:val="13"/>
            <w:szCs w:val="13"/>
          </w:rPr>
          <w:t>Ebola Virus Disease in Health Care Workers — Sierra Leone, 2014</w:t>
        </w:r>
      </w:hyperlink>
      <w:r w:rsidRPr="00A247B1">
        <w:rPr>
          <w:rFonts w:asciiTheme="minorHAnsi" w:eastAsia="Yu Mincho" w:hAnsiTheme="minorHAnsi" w:cstheme="minorHAnsi"/>
          <w:sz w:val="13"/>
          <w:szCs w:val="13"/>
          <w:lang w:eastAsia="ja-JP"/>
        </w:rPr>
        <w:t xml:space="preserve"> </w:t>
      </w:r>
    </w:p>
  </w:footnote>
  <w:footnote w:id="87">
    <w:p w14:paraId="7848712F"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4" w:history="1">
        <w:r w:rsidRPr="00A247B1">
          <w:rPr>
            <w:rStyle w:val="Hyperlink"/>
            <w:rFonts w:asciiTheme="minorHAnsi" w:eastAsia="SimSun" w:hAnsiTheme="minorHAnsi" w:cstheme="minorHAnsi"/>
            <w:sz w:val="13"/>
            <w:szCs w:val="13"/>
          </w:rPr>
          <w:t>MERS-</w:t>
        </w:r>
        <w:proofErr w:type="spellStart"/>
        <w:r w:rsidRPr="00A247B1">
          <w:rPr>
            <w:rStyle w:val="Hyperlink"/>
            <w:rFonts w:asciiTheme="minorHAnsi" w:eastAsia="SimSun" w:hAnsiTheme="minorHAnsi" w:cstheme="minorHAnsi"/>
            <w:sz w:val="13"/>
            <w:szCs w:val="13"/>
          </w:rPr>
          <w:t>CoV</w:t>
        </w:r>
        <w:proofErr w:type="spellEnd"/>
        <w:r w:rsidRPr="00A247B1">
          <w:rPr>
            <w:rStyle w:val="Hyperlink"/>
            <w:rFonts w:asciiTheme="minorHAnsi" w:eastAsia="SimSun" w:hAnsiTheme="minorHAnsi" w:cstheme="minorHAnsi"/>
            <w:sz w:val="13"/>
            <w:szCs w:val="13"/>
          </w:rPr>
          <w:t xml:space="preserve"> infection among healthcare workers and risk factors for death: Retrospective analysis of all laboratory-confirmed cases reported to WHO from 2012 to 2 June 2018</w:t>
        </w:r>
      </w:hyperlink>
      <w:r w:rsidRPr="00A247B1">
        <w:rPr>
          <w:rFonts w:asciiTheme="minorHAnsi" w:hAnsiTheme="minorHAnsi" w:cstheme="minorHAnsi"/>
          <w:sz w:val="13"/>
          <w:szCs w:val="13"/>
        </w:rPr>
        <w:t xml:space="preserve"> </w:t>
      </w:r>
    </w:p>
  </w:footnote>
  <w:footnote w:id="88">
    <w:p w14:paraId="0E2B1D4D" w14:textId="77777777" w:rsidR="00DC26D0" w:rsidRPr="00A247B1" w:rsidRDefault="00DC26D0" w:rsidP="00DC26D0">
      <w:pPr>
        <w:pStyle w:val="FootnoteText"/>
        <w:contextualSpacing/>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5" w:history="1">
        <w:r w:rsidRPr="00A247B1">
          <w:rPr>
            <w:rStyle w:val="Hyperlink"/>
            <w:rFonts w:asciiTheme="minorHAnsi" w:eastAsia="SimSun" w:hAnsiTheme="minorHAnsi" w:cstheme="minorHAnsi"/>
            <w:sz w:val="13"/>
            <w:szCs w:val="13"/>
          </w:rPr>
          <w:t>Estimating global economic costs of SARS</w:t>
        </w:r>
      </w:hyperlink>
      <w:r w:rsidRPr="00A247B1">
        <w:rPr>
          <w:rFonts w:asciiTheme="minorHAnsi" w:hAnsiTheme="minorHAnsi" w:cstheme="minorHAnsi"/>
          <w:sz w:val="13"/>
          <w:szCs w:val="13"/>
        </w:rPr>
        <w:t xml:space="preserve"> </w:t>
      </w:r>
    </w:p>
  </w:footnote>
  <w:footnote w:id="89">
    <w:p w14:paraId="270FC4F4"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6" w:history="1">
        <w:r w:rsidRPr="00A247B1">
          <w:rPr>
            <w:rStyle w:val="Hyperlink"/>
            <w:rFonts w:asciiTheme="minorHAnsi" w:eastAsia="SimSun" w:hAnsiTheme="minorHAnsi" w:cstheme="minorHAnsi"/>
            <w:sz w:val="13"/>
            <w:szCs w:val="13"/>
            <w:shd w:val="clear" w:color="auto" w:fill="FFFFFF"/>
          </w:rPr>
          <w:t>Containing the spread of panic is as important as stopping the coronavirus itself, says WTTC</w:t>
        </w:r>
      </w:hyperlink>
      <w:r w:rsidRPr="00A247B1">
        <w:rPr>
          <w:rFonts w:asciiTheme="minorHAnsi" w:hAnsiTheme="minorHAnsi" w:cstheme="minorHAnsi"/>
          <w:sz w:val="13"/>
          <w:szCs w:val="13"/>
        </w:rPr>
        <w:t xml:space="preserve"> </w:t>
      </w:r>
    </w:p>
  </w:footnote>
  <w:footnote w:id="90">
    <w:p w14:paraId="23037E0A"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7" w:history="1">
        <w:r w:rsidRPr="00A247B1">
          <w:rPr>
            <w:rStyle w:val="Hyperlink"/>
            <w:rFonts w:asciiTheme="minorHAnsi" w:eastAsia="SimSun" w:hAnsiTheme="minorHAnsi" w:cstheme="minorHAnsi"/>
            <w:sz w:val="13"/>
            <w:szCs w:val="13"/>
          </w:rPr>
          <w:t>The Economic and Social Burden of the 2014 Ebola Outbreak in West Africa</w:t>
        </w:r>
      </w:hyperlink>
      <w:r w:rsidRPr="00A247B1">
        <w:rPr>
          <w:rFonts w:asciiTheme="minorHAnsi" w:hAnsiTheme="minorHAnsi" w:cstheme="minorHAnsi"/>
          <w:sz w:val="13"/>
          <w:szCs w:val="13"/>
        </w:rPr>
        <w:t xml:space="preserve"> </w:t>
      </w:r>
    </w:p>
  </w:footnote>
  <w:footnote w:id="91">
    <w:p w14:paraId="5806FE5A"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8" w:history="1">
        <w:r w:rsidRPr="00A247B1">
          <w:rPr>
            <w:rStyle w:val="Hyperlink"/>
            <w:rFonts w:asciiTheme="minorHAnsi" w:eastAsia="SimSun" w:hAnsiTheme="minorHAnsi" w:cstheme="minorHAnsi"/>
            <w:sz w:val="13"/>
            <w:szCs w:val="13"/>
          </w:rPr>
          <w:t>The Wider Impacts of MERS</w:t>
        </w:r>
      </w:hyperlink>
      <w:r w:rsidRPr="00A247B1">
        <w:rPr>
          <w:rFonts w:asciiTheme="minorHAnsi" w:hAnsiTheme="minorHAnsi" w:cstheme="minorHAnsi"/>
          <w:sz w:val="13"/>
          <w:szCs w:val="13"/>
        </w:rPr>
        <w:t xml:space="preserve"> </w:t>
      </w:r>
    </w:p>
  </w:footnote>
  <w:footnote w:id="92">
    <w:p w14:paraId="1F58AFCB"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49" w:history="1">
        <w:r w:rsidRPr="00A247B1">
          <w:rPr>
            <w:rStyle w:val="Hyperlink"/>
            <w:rFonts w:asciiTheme="minorHAnsi" w:eastAsia="SimSun" w:hAnsiTheme="minorHAnsi" w:cstheme="minorHAnsi"/>
            <w:sz w:val="13"/>
            <w:szCs w:val="13"/>
          </w:rPr>
          <w:t>Economic Impact of Zika Virus</w:t>
        </w:r>
      </w:hyperlink>
      <w:r w:rsidRPr="00A247B1">
        <w:rPr>
          <w:rFonts w:asciiTheme="minorHAnsi" w:hAnsiTheme="minorHAnsi" w:cstheme="minorHAnsi"/>
          <w:sz w:val="13"/>
          <w:szCs w:val="13"/>
        </w:rPr>
        <w:t xml:space="preserve"> </w:t>
      </w:r>
    </w:p>
  </w:footnote>
  <w:footnote w:id="93">
    <w:p w14:paraId="285CC435" w14:textId="77777777" w:rsidR="00DC26D0" w:rsidRPr="00A247B1" w:rsidRDefault="00DC26D0" w:rsidP="00DC26D0">
      <w:pPr>
        <w:pStyle w:val="FootnoteText"/>
        <w:rPr>
          <w:rFonts w:asciiTheme="minorHAnsi" w:eastAsia="Yu Mincho" w:hAnsiTheme="minorHAnsi" w:cstheme="minorHAnsi"/>
          <w:sz w:val="13"/>
          <w:szCs w:val="13"/>
          <w:lang w:eastAsia="ja-JP"/>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50" w:history="1">
        <w:r w:rsidRPr="00A247B1">
          <w:rPr>
            <w:rStyle w:val="Hyperlink"/>
            <w:rFonts w:asciiTheme="minorHAnsi" w:eastAsia="SimSun" w:hAnsiTheme="minorHAnsi" w:cstheme="minorHAnsi"/>
            <w:sz w:val="13"/>
            <w:szCs w:val="13"/>
          </w:rPr>
          <w:t>The Global Economic Impacts of COVID-19</w:t>
        </w:r>
      </w:hyperlink>
      <w:r w:rsidRPr="00A247B1">
        <w:rPr>
          <w:rFonts w:asciiTheme="minorHAnsi" w:hAnsiTheme="minorHAnsi" w:cstheme="minorHAnsi"/>
          <w:sz w:val="13"/>
          <w:szCs w:val="13"/>
        </w:rPr>
        <w:t xml:space="preserve"> </w:t>
      </w:r>
    </w:p>
  </w:footnote>
  <w:footnote w:id="94">
    <w:p w14:paraId="09DFE758" w14:textId="77777777" w:rsidR="00DC26D0" w:rsidRPr="00A247B1" w:rsidRDefault="00DC26D0" w:rsidP="00DC26D0">
      <w:pPr>
        <w:pStyle w:val="FootnoteText"/>
        <w:rPr>
          <w:rFonts w:asciiTheme="minorHAnsi" w:hAnsiTheme="minorHAnsi" w:cstheme="minorHAnsi"/>
          <w:sz w:val="13"/>
          <w:szCs w:val="13"/>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51" w:history="1">
        <w:r w:rsidRPr="00A247B1">
          <w:rPr>
            <w:rStyle w:val="Hyperlink"/>
            <w:rFonts w:asciiTheme="minorHAnsi" w:eastAsia="SimSun" w:hAnsiTheme="minorHAnsi" w:cstheme="minorHAnsi"/>
            <w:sz w:val="13"/>
            <w:szCs w:val="13"/>
          </w:rPr>
          <w:t>Distribution of confirmed cases of MERS-</w:t>
        </w:r>
        <w:proofErr w:type="spellStart"/>
        <w:r w:rsidRPr="00A247B1">
          <w:rPr>
            <w:rStyle w:val="Hyperlink"/>
            <w:rFonts w:asciiTheme="minorHAnsi" w:eastAsia="SimSun" w:hAnsiTheme="minorHAnsi" w:cstheme="minorHAnsi"/>
            <w:sz w:val="13"/>
            <w:szCs w:val="13"/>
          </w:rPr>
          <w:t>CoV</w:t>
        </w:r>
        <w:proofErr w:type="spellEnd"/>
        <w:r w:rsidRPr="00A247B1">
          <w:rPr>
            <w:rStyle w:val="Hyperlink"/>
            <w:rFonts w:asciiTheme="minorHAnsi" w:eastAsia="SimSun" w:hAnsiTheme="minorHAnsi" w:cstheme="minorHAnsi"/>
            <w:sz w:val="13"/>
            <w:szCs w:val="13"/>
          </w:rPr>
          <w:t xml:space="preserve"> by place of infection and month of onset, from March 2012 to 2 December 2019</w:t>
        </w:r>
      </w:hyperlink>
      <w:r w:rsidRPr="00A247B1">
        <w:rPr>
          <w:rFonts w:asciiTheme="minorHAnsi" w:hAnsiTheme="minorHAnsi" w:cstheme="minorHAnsi"/>
          <w:sz w:val="13"/>
          <w:szCs w:val="13"/>
        </w:rPr>
        <w:t xml:space="preserve"> </w:t>
      </w:r>
    </w:p>
  </w:footnote>
  <w:footnote w:id="95">
    <w:p w14:paraId="6DBAD662" w14:textId="77777777" w:rsidR="00DC26D0" w:rsidRPr="00F8612B" w:rsidRDefault="00DC26D0" w:rsidP="00DC26D0">
      <w:pPr>
        <w:pStyle w:val="FootnoteText"/>
        <w:contextualSpacing/>
        <w:rPr>
          <w:rFonts w:cstheme="minorHAnsi"/>
          <w:sz w:val="14"/>
          <w:szCs w:val="14"/>
        </w:rPr>
      </w:pPr>
      <w:r w:rsidRPr="00A247B1">
        <w:rPr>
          <w:rStyle w:val="FootnoteReference"/>
          <w:rFonts w:asciiTheme="minorHAnsi" w:hAnsiTheme="minorHAnsi" w:cstheme="minorHAnsi"/>
          <w:sz w:val="13"/>
          <w:szCs w:val="13"/>
        </w:rPr>
        <w:footnoteRef/>
      </w:r>
      <w:r w:rsidRPr="00A247B1">
        <w:rPr>
          <w:rFonts w:asciiTheme="minorHAnsi" w:hAnsiTheme="minorHAnsi" w:cstheme="minorHAnsi"/>
          <w:sz w:val="13"/>
          <w:szCs w:val="13"/>
        </w:rPr>
        <w:t xml:space="preserve"> </w:t>
      </w:r>
      <w:hyperlink r:id="rId52" w:anchor="/bda7594740fd40299423467b48e9ecf6" w:history="1">
        <w:r w:rsidRPr="00A247B1">
          <w:rPr>
            <w:rStyle w:val="Hyperlink"/>
            <w:rFonts w:asciiTheme="minorHAnsi" w:eastAsia="SimSun" w:hAnsiTheme="minorHAnsi" w:cstheme="minorHAnsi"/>
            <w:sz w:val="13"/>
            <w:szCs w:val="13"/>
          </w:rPr>
          <w:t>The Center for Systems Science and Engineering (CSSE) at JHU</w:t>
        </w:r>
      </w:hyperlink>
      <w:r w:rsidRPr="00A247B1">
        <w:rPr>
          <w:rFonts w:asciiTheme="minorHAnsi" w:hAnsiTheme="minorHAnsi" w:cstheme="minorHAnsi"/>
          <w:sz w:val="13"/>
          <w:szCs w:val="13"/>
        </w:rPr>
        <w:t xml:space="preserve"> (data as of March 20, 2020)</w:t>
      </w:r>
      <w:r w:rsidRPr="00F8612B">
        <w:rPr>
          <w:rFonts w:cstheme="minorHAnsi"/>
          <w:sz w:val="14"/>
          <w:szCs w:val="1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942"/>
    <w:multiLevelType w:val="hybridMultilevel"/>
    <w:tmpl w:val="B25E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E5568"/>
    <w:multiLevelType w:val="multilevel"/>
    <w:tmpl w:val="8B80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D1D83"/>
    <w:multiLevelType w:val="multilevel"/>
    <w:tmpl w:val="B886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D1DD4"/>
    <w:multiLevelType w:val="hybridMultilevel"/>
    <w:tmpl w:val="016AB312"/>
    <w:lvl w:ilvl="0" w:tplc="6336A34A">
      <w:start w:val="1"/>
      <w:numFmt w:val="decimal"/>
      <w:lvlText w:val="%1."/>
      <w:lvlJc w:val="left"/>
      <w:pPr>
        <w:ind w:left="720" w:hanging="360"/>
      </w:pPr>
    </w:lvl>
    <w:lvl w:ilvl="1" w:tplc="01243B3C">
      <w:start w:val="1"/>
      <w:numFmt w:val="lowerLetter"/>
      <w:lvlText w:val="%2."/>
      <w:lvlJc w:val="left"/>
      <w:pPr>
        <w:ind w:left="1440" w:hanging="360"/>
      </w:pPr>
    </w:lvl>
    <w:lvl w:ilvl="2" w:tplc="CBE490EA">
      <w:start w:val="1"/>
      <w:numFmt w:val="lowerRoman"/>
      <w:lvlText w:val="%3."/>
      <w:lvlJc w:val="right"/>
      <w:pPr>
        <w:ind w:left="2160" w:hanging="180"/>
      </w:pPr>
    </w:lvl>
    <w:lvl w:ilvl="3" w:tplc="05DC3F74">
      <w:start w:val="1"/>
      <w:numFmt w:val="decimal"/>
      <w:lvlText w:val="%4."/>
      <w:lvlJc w:val="left"/>
      <w:pPr>
        <w:ind w:left="2880" w:hanging="360"/>
      </w:pPr>
    </w:lvl>
    <w:lvl w:ilvl="4" w:tplc="94783026">
      <w:start w:val="1"/>
      <w:numFmt w:val="lowerLetter"/>
      <w:lvlText w:val="%5."/>
      <w:lvlJc w:val="left"/>
      <w:pPr>
        <w:ind w:left="3600" w:hanging="360"/>
      </w:pPr>
    </w:lvl>
    <w:lvl w:ilvl="5" w:tplc="9346547A">
      <w:start w:val="1"/>
      <w:numFmt w:val="lowerRoman"/>
      <w:lvlText w:val="%6."/>
      <w:lvlJc w:val="right"/>
      <w:pPr>
        <w:ind w:left="4320" w:hanging="180"/>
      </w:pPr>
    </w:lvl>
    <w:lvl w:ilvl="6" w:tplc="4CE8B19C">
      <w:start w:val="1"/>
      <w:numFmt w:val="decimal"/>
      <w:lvlText w:val="%7."/>
      <w:lvlJc w:val="left"/>
      <w:pPr>
        <w:ind w:left="5040" w:hanging="360"/>
      </w:pPr>
    </w:lvl>
    <w:lvl w:ilvl="7" w:tplc="5F5CB1A0">
      <w:start w:val="1"/>
      <w:numFmt w:val="lowerLetter"/>
      <w:lvlText w:val="%8."/>
      <w:lvlJc w:val="left"/>
      <w:pPr>
        <w:ind w:left="5760" w:hanging="360"/>
      </w:pPr>
    </w:lvl>
    <w:lvl w:ilvl="8" w:tplc="CC7EA17E">
      <w:start w:val="1"/>
      <w:numFmt w:val="lowerRoman"/>
      <w:lvlText w:val="%9."/>
      <w:lvlJc w:val="right"/>
      <w:pPr>
        <w:ind w:left="6480" w:hanging="180"/>
      </w:pPr>
    </w:lvl>
  </w:abstractNum>
  <w:abstractNum w:abstractNumId="4" w15:restartNumberingAfterBreak="0">
    <w:nsid w:val="11510782"/>
    <w:multiLevelType w:val="hybridMultilevel"/>
    <w:tmpl w:val="6B364FB0"/>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CC2EAF"/>
    <w:multiLevelType w:val="hybridMultilevel"/>
    <w:tmpl w:val="55808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37AEC"/>
    <w:multiLevelType w:val="multilevel"/>
    <w:tmpl w:val="0FDA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D608C"/>
    <w:multiLevelType w:val="hybridMultilevel"/>
    <w:tmpl w:val="6E62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E319B"/>
    <w:multiLevelType w:val="multilevel"/>
    <w:tmpl w:val="8526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44C8E"/>
    <w:multiLevelType w:val="hybridMultilevel"/>
    <w:tmpl w:val="701661E8"/>
    <w:lvl w:ilvl="0" w:tplc="563E1144">
      <w:start w:val="1"/>
      <w:numFmt w:val="lowerRoman"/>
      <w:lvlText w:val="%1."/>
      <w:lvlJc w:val="right"/>
      <w:pPr>
        <w:ind w:left="1080" w:hanging="360"/>
      </w:pPr>
      <w:rPr>
        <w:rFonts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381F90"/>
    <w:multiLevelType w:val="hybridMultilevel"/>
    <w:tmpl w:val="EC0ADA2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7530E"/>
    <w:multiLevelType w:val="multilevel"/>
    <w:tmpl w:val="2328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306CE"/>
    <w:multiLevelType w:val="hybridMultilevel"/>
    <w:tmpl w:val="14461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1D67A9"/>
    <w:multiLevelType w:val="multilevel"/>
    <w:tmpl w:val="31DA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DB4349"/>
    <w:multiLevelType w:val="multilevel"/>
    <w:tmpl w:val="EE1E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E54AFC"/>
    <w:multiLevelType w:val="hybridMultilevel"/>
    <w:tmpl w:val="B74A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035E1B"/>
    <w:multiLevelType w:val="hybridMultilevel"/>
    <w:tmpl w:val="D95AD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959E6"/>
    <w:multiLevelType w:val="hybridMultilevel"/>
    <w:tmpl w:val="1674C3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54366"/>
    <w:multiLevelType w:val="hybridMultilevel"/>
    <w:tmpl w:val="D910F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A53CE"/>
    <w:multiLevelType w:val="hybridMultilevel"/>
    <w:tmpl w:val="2EDE7476"/>
    <w:lvl w:ilvl="0" w:tplc="04090001">
      <w:start w:val="1"/>
      <w:numFmt w:val="bullet"/>
      <w:lvlText w:val=""/>
      <w:lvlJc w:val="left"/>
      <w:pPr>
        <w:ind w:left="720" w:hanging="360"/>
      </w:pPr>
      <w:rPr>
        <w:rFonts w:ascii="Symbol" w:hAnsi="Symbol" w:hint="default"/>
      </w:rPr>
    </w:lvl>
    <w:lvl w:ilvl="1" w:tplc="42C25E4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B357D"/>
    <w:multiLevelType w:val="hybridMultilevel"/>
    <w:tmpl w:val="791E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50CC9"/>
    <w:multiLevelType w:val="multilevel"/>
    <w:tmpl w:val="5204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735D1"/>
    <w:multiLevelType w:val="hybridMultilevel"/>
    <w:tmpl w:val="BD24850E"/>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EE5605"/>
    <w:multiLevelType w:val="hybridMultilevel"/>
    <w:tmpl w:val="87484CE4"/>
    <w:lvl w:ilvl="0" w:tplc="3584959A">
      <w:start w:val="1"/>
      <w:numFmt w:val="decimal"/>
      <w:lvlText w:val="%1."/>
      <w:lvlJc w:val="left"/>
      <w:pPr>
        <w:ind w:left="720" w:hanging="360"/>
      </w:pPr>
    </w:lvl>
    <w:lvl w:ilvl="1" w:tplc="CD608130">
      <w:start w:val="1"/>
      <w:numFmt w:val="lowerLetter"/>
      <w:lvlText w:val="%2."/>
      <w:lvlJc w:val="left"/>
      <w:pPr>
        <w:ind w:left="1440" w:hanging="360"/>
      </w:pPr>
    </w:lvl>
    <w:lvl w:ilvl="2" w:tplc="B662477C">
      <w:start w:val="1"/>
      <w:numFmt w:val="lowerRoman"/>
      <w:lvlText w:val="%3."/>
      <w:lvlJc w:val="right"/>
      <w:pPr>
        <w:ind w:left="2160" w:hanging="180"/>
      </w:pPr>
    </w:lvl>
    <w:lvl w:ilvl="3" w:tplc="B3A09DF8">
      <w:start w:val="1"/>
      <w:numFmt w:val="decimal"/>
      <w:lvlText w:val="%4."/>
      <w:lvlJc w:val="left"/>
      <w:pPr>
        <w:ind w:left="2880" w:hanging="360"/>
      </w:pPr>
    </w:lvl>
    <w:lvl w:ilvl="4" w:tplc="D262A728">
      <w:start w:val="1"/>
      <w:numFmt w:val="lowerLetter"/>
      <w:lvlText w:val="%5."/>
      <w:lvlJc w:val="left"/>
      <w:pPr>
        <w:ind w:left="3600" w:hanging="360"/>
      </w:pPr>
    </w:lvl>
    <w:lvl w:ilvl="5" w:tplc="35EAC7AA">
      <w:start w:val="1"/>
      <w:numFmt w:val="lowerRoman"/>
      <w:lvlText w:val="%6."/>
      <w:lvlJc w:val="right"/>
      <w:pPr>
        <w:ind w:left="4320" w:hanging="180"/>
      </w:pPr>
    </w:lvl>
    <w:lvl w:ilvl="6" w:tplc="4AB46F10">
      <w:start w:val="1"/>
      <w:numFmt w:val="decimal"/>
      <w:lvlText w:val="%7."/>
      <w:lvlJc w:val="left"/>
      <w:pPr>
        <w:ind w:left="5040" w:hanging="360"/>
      </w:pPr>
    </w:lvl>
    <w:lvl w:ilvl="7" w:tplc="556221C0">
      <w:start w:val="1"/>
      <w:numFmt w:val="lowerLetter"/>
      <w:lvlText w:val="%8."/>
      <w:lvlJc w:val="left"/>
      <w:pPr>
        <w:ind w:left="5760" w:hanging="360"/>
      </w:pPr>
    </w:lvl>
    <w:lvl w:ilvl="8" w:tplc="2B7EE4D6">
      <w:start w:val="1"/>
      <w:numFmt w:val="lowerRoman"/>
      <w:lvlText w:val="%9."/>
      <w:lvlJc w:val="right"/>
      <w:pPr>
        <w:ind w:left="6480" w:hanging="180"/>
      </w:pPr>
    </w:lvl>
  </w:abstractNum>
  <w:abstractNum w:abstractNumId="24" w15:restartNumberingAfterBreak="0">
    <w:nsid w:val="4EF43BD2"/>
    <w:multiLevelType w:val="multilevel"/>
    <w:tmpl w:val="29C6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F45CD8"/>
    <w:multiLevelType w:val="multilevel"/>
    <w:tmpl w:val="3242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D21C2"/>
    <w:multiLevelType w:val="hybridMultilevel"/>
    <w:tmpl w:val="E4761EC0"/>
    <w:lvl w:ilvl="0" w:tplc="50B6EE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D84D52"/>
    <w:multiLevelType w:val="hybridMultilevel"/>
    <w:tmpl w:val="14F8E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FD3736"/>
    <w:multiLevelType w:val="hybridMultilevel"/>
    <w:tmpl w:val="EF3E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47055"/>
    <w:multiLevelType w:val="hybridMultilevel"/>
    <w:tmpl w:val="C8805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8D4A8F"/>
    <w:multiLevelType w:val="hybridMultilevel"/>
    <w:tmpl w:val="1F5EA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DE6A6F"/>
    <w:multiLevelType w:val="hybridMultilevel"/>
    <w:tmpl w:val="2006E3F2"/>
    <w:lvl w:ilvl="0" w:tplc="446EA7E4">
      <w:start w:val="1"/>
      <w:numFmt w:val="low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3D1782"/>
    <w:multiLevelType w:val="hybridMultilevel"/>
    <w:tmpl w:val="0F3A7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9F1AEE"/>
    <w:multiLevelType w:val="hybridMultilevel"/>
    <w:tmpl w:val="8D9C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E4A59"/>
    <w:multiLevelType w:val="hybridMultilevel"/>
    <w:tmpl w:val="D1DA3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FC51D7"/>
    <w:multiLevelType w:val="multilevel"/>
    <w:tmpl w:val="D188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AB21F4"/>
    <w:multiLevelType w:val="hybridMultilevel"/>
    <w:tmpl w:val="5E6E3B30"/>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017D3"/>
    <w:multiLevelType w:val="hybridMultilevel"/>
    <w:tmpl w:val="5E6E3B30"/>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22432A1"/>
    <w:multiLevelType w:val="hybridMultilevel"/>
    <w:tmpl w:val="F55C6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BB4C4D"/>
    <w:multiLevelType w:val="hybridMultilevel"/>
    <w:tmpl w:val="742AD6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821F6A"/>
    <w:multiLevelType w:val="hybridMultilevel"/>
    <w:tmpl w:val="5E6E3B30"/>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A63978"/>
    <w:multiLevelType w:val="hybridMultilevel"/>
    <w:tmpl w:val="74C2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27067E"/>
    <w:multiLevelType w:val="hybridMultilevel"/>
    <w:tmpl w:val="2AE04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3D33E6"/>
    <w:multiLevelType w:val="hybridMultilevel"/>
    <w:tmpl w:val="672EB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9"/>
  </w:num>
  <w:num w:numId="4">
    <w:abstractNumId w:val="30"/>
  </w:num>
  <w:num w:numId="5">
    <w:abstractNumId w:val="18"/>
  </w:num>
  <w:num w:numId="6">
    <w:abstractNumId w:val="32"/>
  </w:num>
  <w:num w:numId="7">
    <w:abstractNumId w:val="12"/>
  </w:num>
  <w:num w:numId="8">
    <w:abstractNumId w:val="6"/>
  </w:num>
  <w:num w:numId="9">
    <w:abstractNumId w:val="26"/>
  </w:num>
  <w:num w:numId="10">
    <w:abstractNumId w:val="35"/>
  </w:num>
  <w:num w:numId="11">
    <w:abstractNumId w:val="1"/>
  </w:num>
  <w:num w:numId="12">
    <w:abstractNumId w:val="2"/>
  </w:num>
  <w:num w:numId="13">
    <w:abstractNumId w:val="25"/>
  </w:num>
  <w:num w:numId="14">
    <w:abstractNumId w:val="8"/>
  </w:num>
  <w:num w:numId="15">
    <w:abstractNumId w:val="24"/>
  </w:num>
  <w:num w:numId="16">
    <w:abstractNumId w:val="13"/>
  </w:num>
  <w:num w:numId="17">
    <w:abstractNumId w:val="21"/>
  </w:num>
  <w:num w:numId="18">
    <w:abstractNumId w:val="14"/>
  </w:num>
  <w:num w:numId="19">
    <w:abstractNumId w:val="3"/>
  </w:num>
  <w:num w:numId="20">
    <w:abstractNumId w:val="33"/>
  </w:num>
  <w:num w:numId="21">
    <w:abstractNumId w:val="19"/>
  </w:num>
  <w:num w:numId="22">
    <w:abstractNumId w:val="16"/>
  </w:num>
  <w:num w:numId="23">
    <w:abstractNumId w:val="20"/>
  </w:num>
  <w:num w:numId="24">
    <w:abstractNumId w:val="0"/>
  </w:num>
  <w:num w:numId="25">
    <w:abstractNumId w:val="41"/>
  </w:num>
  <w:num w:numId="26">
    <w:abstractNumId w:val="7"/>
  </w:num>
  <w:num w:numId="27">
    <w:abstractNumId w:val="42"/>
  </w:num>
  <w:num w:numId="28">
    <w:abstractNumId w:val="5"/>
  </w:num>
  <w:num w:numId="29">
    <w:abstractNumId w:val="38"/>
  </w:num>
  <w:num w:numId="30">
    <w:abstractNumId w:val="27"/>
  </w:num>
  <w:num w:numId="31">
    <w:abstractNumId w:val="9"/>
  </w:num>
  <w:num w:numId="32">
    <w:abstractNumId w:val="15"/>
  </w:num>
  <w:num w:numId="33">
    <w:abstractNumId w:val="34"/>
  </w:num>
  <w:num w:numId="34">
    <w:abstractNumId w:val="40"/>
  </w:num>
  <w:num w:numId="35">
    <w:abstractNumId w:val="36"/>
  </w:num>
  <w:num w:numId="36">
    <w:abstractNumId w:val="37"/>
  </w:num>
  <w:num w:numId="37">
    <w:abstractNumId w:val="17"/>
  </w:num>
  <w:num w:numId="38">
    <w:abstractNumId w:val="31"/>
  </w:num>
  <w:num w:numId="39">
    <w:abstractNumId w:val="11"/>
  </w:num>
  <w:num w:numId="40">
    <w:abstractNumId w:val="43"/>
  </w:num>
  <w:num w:numId="41">
    <w:abstractNumId w:val="28"/>
  </w:num>
  <w:num w:numId="42">
    <w:abstractNumId w:val="22"/>
  </w:num>
  <w:num w:numId="43">
    <w:abstractNumId w:val="4"/>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revisionView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2M7Q0NDa3NDOxMDJU0lEKTi0uzszPAykwrgUAjTLkiiwAAAA="/>
  </w:docVars>
  <w:rsids>
    <w:rsidRoot w:val="0052698D"/>
    <w:rsid w:val="00020659"/>
    <w:rsid w:val="00026A97"/>
    <w:rsid w:val="00037EC6"/>
    <w:rsid w:val="000B3639"/>
    <w:rsid w:val="000E3AE9"/>
    <w:rsid w:val="000F31C6"/>
    <w:rsid w:val="00112DEE"/>
    <w:rsid w:val="001424A3"/>
    <w:rsid w:val="00143925"/>
    <w:rsid w:val="0014793F"/>
    <w:rsid w:val="00170747"/>
    <w:rsid w:val="001816F4"/>
    <w:rsid w:val="001B3D42"/>
    <w:rsid w:val="001D0220"/>
    <w:rsid w:val="001F7A20"/>
    <w:rsid w:val="00202C59"/>
    <w:rsid w:val="00222C4C"/>
    <w:rsid w:val="002302F8"/>
    <w:rsid w:val="002313CC"/>
    <w:rsid w:val="00233652"/>
    <w:rsid w:val="002522F2"/>
    <w:rsid w:val="00287764"/>
    <w:rsid w:val="002A4F7E"/>
    <w:rsid w:val="002C535F"/>
    <w:rsid w:val="002F4DCA"/>
    <w:rsid w:val="00333208"/>
    <w:rsid w:val="003378FC"/>
    <w:rsid w:val="00357601"/>
    <w:rsid w:val="003A5370"/>
    <w:rsid w:val="003A7302"/>
    <w:rsid w:val="003B6323"/>
    <w:rsid w:val="003C10A8"/>
    <w:rsid w:val="003D50A0"/>
    <w:rsid w:val="004059F7"/>
    <w:rsid w:val="004216F1"/>
    <w:rsid w:val="004237DD"/>
    <w:rsid w:val="00480699"/>
    <w:rsid w:val="004A749A"/>
    <w:rsid w:val="004B1236"/>
    <w:rsid w:val="004B2DAC"/>
    <w:rsid w:val="00500299"/>
    <w:rsid w:val="0052698D"/>
    <w:rsid w:val="0054269E"/>
    <w:rsid w:val="0054670F"/>
    <w:rsid w:val="00551903"/>
    <w:rsid w:val="00553C57"/>
    <w:rsid w:val="0056054C"/>
    <w:rsid w:val="005770C5"/>
    <w:rsid w:val="005927B8"/>
    <w:rsid w:val="005B0B39"/>
    <w:rsid w:val="005B7E85"/>
    <w:rsid w:val="00633D34"/>
    <w:rsid w:val="00635298"/>
    <w:rsid w:val="00681979"/>
    <w:rsid w:val="00683B92"/>
    <w:rsid w:val="00694826"/>
    <w:rsid w:val="006C57E1"/>
    <w:rsid w:val="006F2AD0"/>
    <w:rsid w:val="007108F8"/>
    <w:rsid w:val="007216E1"/>
    <w:rsid w:val="00730A26"/>
    <w:rsid w:val="007366EE"/>
    <w:rsid w:val="007448EB"/>
    <w:rsid w:val="00765015"/>
    <w:rsid w:val="0078606C"/>
    <w:rsid w:val="007A378A"/>
    <w:rsid w:val="007A4FF0"/>
    <w:rsid w:val="007C215E"/>
    <w:rsid w:val="007D62E5"/>
    <w:rsid w:val="007E176A"/>
    <w:rsid w:val="0082555F"/>
    <w:rsid w:val="00854470"/>
    <w:rsid w:val="00877CE2"/>
    <w:rsid w:val="008A246B"/>
    <w:rsid w:val="008B3B20"/>
    <w:rsid w:val="008B4968"/>
    <w:rsid w:val="009009B1"/>
    <w:rsid w:val="00933911"/>
    <w:rsid w:val="0093683C"/>
    <w:rsid w:val="00950453"/>
    <w:rsid w:val="00970761"/>
    <w:rsid w:val="009734A9"/>
    <w:rsid w:val="00992E36"/>
    <w:rsid w:val="009B35B8"/>
    <w:rsid w:val="00A139C7"/>
    <w:rsid w:val="00A247B1"/>
    <w:rsid w:val="00A248C1"/>
    <w:rsid w:val="00A2603B"/>
    <w:rsid w:val="00A809E3"/>
    <w:rsid w:val="00AB3DF7"/>
    <w:rsid w:val="00AB7D38"/>
    <w:rsid w:val="00AC2678"/>
    <w:rsid w:val="00AD6A60"/>
    <w:rsid w:val="00AF7C01"/>
    <w:rsid w:val="00B1590B"/>
    <w:rsid w:val="00B260FD"/>
    <w:rsid w:val="00B36CC9"/>
    <w:rsid w:val="00B40E85"/>
    <w:rsid w:val="00B46651"/>
    <w:rsid w:val="00B62E41"/>
    <w:rsid w:val="00BB01A0"/>
    <w:rsid w:val="00BD4367"/>
    <w:rsid w:val="00C04F88"/>
    <w:rsid w:val="00C0714B"/>
    <w:rsid w:val="00C411FB"/>
    <w:rsid w:val="00C61DCB"/>
    <w:rsid w:val="00C6296F"/>
    <w:rsid w:val="00C6740C"/>
    <w:rsid w:val="00C74F50"/>
    <w:rsid w:val="00D44A99"/>
    <w:rsid w:val="00D642F6"/>
    <w:rsid w:val="00D7319F"/>
    <w:rsid w:val="00D8217D"/>
    <w:rsid w:val="00D832C6"/>
    <w:rsid w:val="00DC1B07"/>
    <w:rsid w:val="00DC26D0"/>
    <w:rsid w:val="00DD5345"/>
    <w:rsid w:val="00E21153"/>
    <w:rsid w:val="00EA67F2"/>
    <w:rsid w:val="00EC29C6"/>
    <w:rsid w:val="00EF43B1"/>
    <w:rsid w:val="00F01A4E"/>
    <w:rsid w:val="00F13063"/>
    <w:rsid w:val="00F61034"/>
    <w:rsid w:val="00F83A66"/>
    <w:rsid w:val="00FA5437"/>
    <w:rsid w:val="00FB3114"/>
    <w:rsid w:val="00FB63F4"/>
    <w:rsid w:val="00FC1309"/>
    <w:rsid w:val="00FC2948"/>
    <w:rsid w:val="00FC7EA1"/>
    <w:rsid w:val="00FE4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7D959"/>
  <w15:chartTrackingRefBased/>
  <w15:docId w15:val="{FDE20E80-3268-0C4A-9392-87BD99B1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3B1"/>
    <w:rPr>
      <w:rFonts w:ascii="Times New Roman" w:eastAsia="Times New Roman" w:hAnsi="Times New Roman" w:cs="Times New Roman"/>
    </w:rPr>
  </w:style>
  <w:style w:type="paragraph" w:styleId="Heading1">
    <w:name w:val="heading 1"/>
    <w:basedOn w:val="Normal"/>
    <w:next w:val="Normal"/>
    <w:link w:val="Heading1Char"/>
    <w:uiPriority w:val="9"/>
    <w:qFormat/>
    <w:rsid w:val="004059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4A9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59F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53C5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9F7"/>
    <w:rPr>
      <w:rFonts w:asciiTheme="majorHAnsi" w:eastAsiaTheme="majorEastAsia" w:hAnsiTheme="majorHAnsi" w:cstheme="majorBidi"/>
      <w:color w:val="2F5496" w:themeColor="accent1" w:themeShade="BF"/>
      <w:sz w:val="32"/>
      <w:szCs w:val="32"/>
      <w:lang w:val="fr-FR"/>
    </w:rPr>
  </w:style>
  <w:style w:type="character" w:customStyle="1" w:styleId="Heading3Char">
    <w:name w:val="Heading 3 Char"/>
    <w:basedOn w:val="DefaultParagraphFont"/>
    <w:link w:val="Heading3"/>
    <w:uiPriority w:val="9"/>
    <w:rsid w:val="004059F7"/>
    <w:rPr>
      <w:rFonts w:asciiTheme="majorHAnsi" w:eastAsiaTheme="majorEastAsia" w:hAnsiTheme="majorHAnsi" w:cstheme="majorBidi"/>
      <w:color w:val="1F3763" w:themeColor="accent1" w:themeShade="7F"/>
      <w:lang w:val="fr-FR"/>
    </w:rPr>
  </w:style>
  <w:style w:type="table" w:styleId="TableGrid">
    <w:name w:val="Table Grid"/>
    <w:basedOn w:val="TableNormal"/>
    <w:uiPriority w:val="39"/>
    <w:rsid w:val="004059F7"/>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aragraph,Numbered Para 1,Dot pt,No Spacing1,List Paragraph Char Char Char,Indicator Text,List Paragraph1,Bullet 1,Bullet Points,F5 List Paragraph,Colorful List - Accent 11,List Paragraph2,Normal numbered,List Paragraph11,Bullets,L"/>
    <w:basedOn w:val="Normal"/>
    <w:link w:val="ListParagraphChar"/>
    <w:uiPriority w:val="34"/>
    <w:qFormat/>
    <w:rsid w:val="004059F7"/>
    <w:pPr>
      <w:ind w:left="720"/>
      <w:contextualSpacing/>
    </w:pPr>
  </w:style>
  <w:style w:type="paragraph" w:styleId="FootnoteText">
    <w:name w:val="footnote text"/>
    <w:basedOn w:val="Normal"/>
    <w:link w:val="FootnoteTextChar"/>
    <w:uiPriority w:val="99"/>
    <w:unhideWhenUsed/>
    <w:rsid w:val="004059F7"/>
    <w:rPr>
      <w:sz w:val="20"/>
      <w:szCs w:val="20"/>
    </w:rPr>
  </w:style>
  <w:style w:type="character" w:customStyle="1" w:styleId="FootnoteTextChar">
    <w:name w:val="Footnote Text Char"/>
    <w:basedOn w:val="DefaultParagraphFont"/>
    <w:link w:val="FootnoteText"/>
    <w:uiPriority w:val="99"/>
    <w:rsid w:val="004059F7"/>
    <w:rPr>
      <w:rFonts w:eastAsia="SimSun"/>
      <w:sz w:val="20"/>
      <w:szCs w:val="20"/>
      <w:lang w:val="fr-FR"/>
    </w:rPr>
  </w:style>
  <w:style w:type="character" w:styleId="FootnoteReference">
    <w:name w:val="footnote reference"/>
    <w:basedOn w:val="DefaultParagraphFont"/>
    <w:uiPriority w:val="99"/>
    <w:unhideWhenUsed/>
    <w:qFormat/>
    <w:rsid w:val="004059F7"/>
    <w:rPr>
      <w:vertAlign w:val="superscript"/>
    </w:rPr>
  </w:style>
  <w:style w:type="character" w:styleId="Hyperlink">
    <w:name w:val="Hyperlink"/>
    <w:basedOn w:val="DefaultParagraphFont"/>
    <w:uiPriority w:val="99"/>
    <w:unhideWhenUsed/>
    <w:rsid w:val="004059F7"/>
    <w:rPr>
      <w:color w:val="0000FF"/>
      <w:u w:val="single"/>
    </w:rPr>
  </w:style>
  <w:style w:type="paragraph" w:styleId="NormalWeb">
    <w:name w:val="Normal (Web)"/>
    <w:basedOn w:val="Normal"/>
    <w:uiPriority w:val="99"/>
    <w:unhideWhenUsed/>
    <w:rsid w:val="004059F7"/>
    <w:pPr>
      <w:spacing w:before="100" w:beforeAutospacing="1" w:after="100" w:afterAutospacing="1"/>
    </w:pPr>
  </w:style>
  <w:style w:type="character" w:customStyle="1" w:styleId="ListParagraphChar">
    <w:name w:val="List Paragraph Char"/>
    <w:aliases w:val="Bullet Paragraph Char,Numbered Para 1 Char,Dot pt Char,No Spacing1 Char,List Paragraph Char Char Char Char,Indicator Text Char,List Paragraph1 Char,Bullet 1 Char,Bullet Points Char,F5 List Paragraph Char,List Paragraph2 Char,L Char"/>
    <w:basedOn w:val="DefaultParagraphFont"/>
    <w:link w:val="ListParagraph"/>
    <w:uiPriority w:val="34"/>
    <w:qFormat/>
    <w:locked/>
    <w:rsid w:val="004059F7"/>
    <w:rPr>
      <w:rFonts w:eastAsia="SimSun"/>
      <w:sz w:val="22"/>
      <w:szCs w:val="22"/>
      <w:lang w:val="fr-FR"/>
    </w:rPr>
  </w:style>
  <w:style w:type="character" w:styleId="Strong">
    <w:name w:val="Strong"/>
    <w:basedOn w:val="DefaultParagraphFont"/>
    <w:uiPriority w:val="22"/>
    <w:qFormat/>
    <w:rsid w:val="004059F7"/>
    <w:rPr>
      <w:b/>
      <w:bCs/>
    </w:rPr>
  </w:style>
  <w:style w:type="character" w:styleId="FollowedHyperlink">
    <w:name w:val="FollowedHyperlink"/>
    <w:basedOn w:val="DefaultParagraphFont"/>
    <w:uiPriority w:val="99"/>
    <w:semiHidden/>
    <w:unhideWhenUsed/>
    <w:rsid w:val="004059F7"/>
    <w:rPr>
      <w:color w:val="954F72" w:themeColor="followedHyperlink"/>
      <w:u w:val="single"/>
    </w:rPr>
  </w:style>
  <w:style w:type="paragraph" w:customStyle="1" w:styleId="EndNoteBibliography">
    <w:name w:val="EndNote Bibliography"/>
    <w:basedOn w:val="Normal"/>
    <w:link w:val="EndNoteBibliographyChar"/>
    <w:rsid w:val="007A378A"/>
    <w:rPr>
      <w:rFonts w:ascii="Calibri" w:hAnsi="Calibri" w:cs="Calibri"/>
      <w:noProof/>
    </w:rPr>
  </w:style>
  <w:style w:type="character" w:customStyle="1" w:styleId="EndNoteBibliographyChar">
    <w:name w:val="EndNote Bibliography Char"/>
    <w:basedOn w:val="DefaultParagraphFont"/>
    <w:link w:val="EndNoteBibliography"/>
    <w:rsid w:val="007A378A"/>
    <w:rPr>
      <w:rFonts w:ascii="Calibri" w:eastAsia="SimSun" w:hAnsi="Calibri" w:cs="Calibri"/>
      <w:noProof/>
      <w:sz w:val="22"/>
      <w:szCs w:val="22"/>
    </w:rPr>
  </w:style>
  <w:style w:type="character" w:customStyle="1" w:styleId="Heading4Char">
    <w:name w:val="Heading 4 Char"/>
    <w:basedOn w:val="DefaultParagraphFont"/>
    <w:link w:val="Heading4"/>
    <w:uiPriority w:val="9"/>
    <w:rsid w:val="00553C57"/>
    <w:rPr>
      <w:rFonts w:asciiTheme="majorHAnsi" w:eastAsiaTheme="majorEastAsia" w:hAnsiTheme="majorHAnsi" w:cstheme="majorBidi"/>
      <w:i/>
      <w:iCs/>
      <w:color w:val="2F5496" w:themeColor="accent1" w:themeShade="BF"/>
      <w:sz w:val="22"/>
      <w:szCs w:val="22"/>
      <w:lang w:val="fr-FR"/>
    </w:rPr>
  </w:style>
  <w:style w:type="character" w:customStyle="1" w:styleId="bibref">
    <w:name w:val="bibref"/>
    <w:basedOn w:val="DefaultParagraphFont"/>
    <w:rsid w:val="00553C57"/>
  </w:style>
  <w:style w:type="character" w:customStyle="1" w:styleId="Heading2Char">
    <w:name w:val="Heading 2 Char"/>
    <w:basedOn w:val="DefaultParagraphFont"/>
    <w:link w:val="Heading2"/>
    <w:uiPriority w:val="9"/>
    <w:rsid w:val="00D44A99"/>
    <w:rPr>
      <w:rFonts w:asciiTheme="majorHAnsi" w:eastAsiaTheme="majorEastAsia" w:hAnsiTheme="majorHAnsi" w:cstheme="majorBidi"/>
      <w:color w:val="2F5496" w:themeColor="accent1" w:themeShade="BF"/>
      <w:sz w:val="26"/>
      <w:szCs w:val="26"/>
      <w:lang w:val="fr-FR"/>
    </w:rPr>
  </w:style>
  <w:style w:type="paragraph" w:customStyle="1" w:styleId="font--body">
    <w:name w:val="font--body"/>
    <w:basedOn w:val="Normal"/>
    <w:rsid w:val="00D44A99"/>
    <w:pPr>
      <w:spacing w:before="100" w:beforeAutospacing="1" w:after="100" w:afterAutospacing="1"/>
    </w:pPr>
  </w:style>
  <w:style w:type="character" w:customStyle="1" w:styleId="tweetauthor-name">
    <w:name w:val="tweetauthor-name"/>
    <w:basedOn w:val="DefaultParagraphFont"/>
    <w:rsid w:val="00D44A99"/>
  </w:style>
  <w:style w:type="character" w:customStyle="1" w:styleId="tweetauthor-verifiedbadge">
    <w:name w:val="tweetauthor-verifiedbadge"/>
    <w:basedOn w:val="DefaultParagraphFont"/>
    <w:rsid w:val="00D44A99"/>
  </w:style>
  <w:style w:type="character" w:customStyle="1" w:styleId="tweetauthor-screenname">
    <w:name w:val="tweetauthor-screenname"/>
    <w:basedOn w:val="DefaultParagraphFont"/>
    <w:rsid w:val="00D44A99"/>
  </w:style>
  <w:style w:type="character" w:customStyle="1" w:styleId="followbutton-bird">
    <w:name w:val="followbutton-bird"/>
    <w:basedOn w:val="DefaultParagraphFont"/>
    <w:rsid w:val="00D44A99"/>
  </w:style>
  <w:style w:type="paragraph" w:customStyle="1" w:styleId="tweet-text">
    <w:name w:val="tweet-text"/>
    <w:basedOn w:val="Normal"/>
    <w:rsid w:val="00D44A99"/>
    <w:pPr>
      <w:spacing w:before="100" w:beforeAutospacing="1" w:after="100" w:afterAutospacing="1"/>
    </w:pPr>
  </w:style>
  <w:style w:type="character" w:customStyle="1" w:styleId="tweetinfo-heartstat">
    <w:name w:val="tweetinfo-heartstat"/>
    <w:basedOn w:val="DefaultParagraphFont"/>
    <w:rsid w:val="00D44A99"/>
  </w:style>
  <w:style w:type="character" w:customStyle="1" w:styleId="u-hiddenvisually">
    <w:name w:val="u-hiddenvisually"/>
    <w:basedOn w:val="DefaultParagraphFont"/>
    <w:rsid w:val="00D44A99"/>
  </w:style>
  <w:style w:type="character" w:customStyle="1" w:styleId="font--meta-text">
    <w:name w:val="font--meta-text"/>
    <w:basedOn w:val="DefaultParagraphFont"/>
    <w:rsid w:val="00D44A99"/>
  </w:style>
  <w:style w:type="paragraph" w:customStyle="1" w:styleId="gray-dark">
    <w:name w:val="gray-dark"/>
    <w:basedOn w:val="Normal"/>
    <w:rsid w:val="00D44A99"/>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D44A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44A9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44A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44A99"/>
    <w:rPr>
      <w:rFonts w:ascii="Arial" w:eastAsia="Times New Roman" w:hAnsi="Arial" w:cs="Arial"/>
      <w:vanish/>
      <w:sz w:val="16"/>
      <w:szCs w:val="16"/>
    </w:rPr>
  </w:style>
  <w:style w:type="paragraph" w:customStyle="1" w:styleId="gray">
    <w:name w:val="gray"/>
    <w:basedOn w:val="Normal"/>
    <w:rsid w:val="00D44A99"/>
    <w:pPr>
      <w:spacing w:before="100" w:beforeAutospacing="1" w:after="100" w:afterAutospacing="1"/>
    </w:pPr>
  </w:style>
  <w:style w:type="paragraph" w:customStyle="1" w:styleId="ob-dynamic-rec-container">
    <w:name w:val="ob-dynamic-rec-container"/>
    <w:basedOn w:val="Normal"/>
    <w:rsid w:val="00D44A99"/>
    <w:pPr>
      <w:spacing w:before="100" w:beforeAutospacing="1" w:after="100" w:afterAutospacing="1"/>
    </w:pPr>
  </w:style>
  <w:style w:type="character" w:customStyle="1" w:styleId="ob-unit">
    <w:name w:val="ob-unit"/>
    <w:basedOn w:val="DefaultParagraphFont"/>
    <w:rsid w:val="00D44A99"/>
  </w:style>
  <w:style w:type="paragraph" w:customStyle="1" w:styleId="cb">
    <w:name w:val="cb"/>
    <w:basedOn w:val="Normal"/>
    <w:rsid w:val="00D44A99"/>
    <w:pPr>
      <w:spacing w:before="100" w:beforeAutospacing="1" w:after="100" w:afterAutospacing="1"/>
    </w:pPr>
  </w:style>
  <w:style w:type="character" w:customStyle="1" w:styleId="bold">
    <w:name w:val="bold"/>
    <w:basedOn w:val="DefaultParagraphFont"/>
    <w:rsid w:val="00D44A99"/>
  </w:style>
  <w:style w:type="character" w:customStyle="1" w:styleId="A1">
    <w:name w:val="A1"/>
    <w:uiPriority w:val="99"/>
    <w:rsid w:val="00287764"/>
    <w:rPr>
      <w:rFonts w:cs="Janson Text LT"/>
      <w:i/>
      <w:iCs/>
      <w:color w:val="000000"/>
      <w:sz w:val="19"/>
      <w:szCs w:val="19"/>
    </w:rPr>
  </w:style>
  <w:style w:type="paragraph" w:customStyle="1" w:styleId="Default">
    <w:name w:val="Default"/>
    <w:rsid w:val="00AB7D38"/>
    <w:pPr>
      <w:autoSpaceDE w:val="0"/>
      <w:autoSpaceDN w:val="0"/>
      <w:adjustRightInd w:val="0"/>
    </w:pPr>
    <w:rPr>
      <w:rFonts w:ascii="Times New Roman" w:hAnsi="Times New Roman" w:cs="Times New Roman"/>
      <w:color w:val="000000"/>
    </w:rPr>
  </w:style>
  <w:style w:type="paragraph" w:customStyle="1" w:styleId="atext">
    <w:name w:val="atext"/>
    <w:basedOn w:val="Normal"/>
    <w:rsid w:val="007A4FF0"/>
    <w:pPr>
      <w:spacing w:before="100" w:beforeAutospacing="1" w:after="100" w:afterAutospacing="1"/>
    </w:pPr>
  </w:style>
  <w:style w:type="paragraph" w:styleId="BalloonText">
    <w:name w:val="Balloon Text"/>
    <w:basedOn w:val="Normal"/>
    <w:link w:val="BalloonTextChar"/>
    <w:uiPriority w:val="99"/>
    <w:semiHidden/>
    <w:unhideWhenUsed/>
    <w:rsid w:val="00970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761"/>
    <w:rPr>
      <w:rFonts w:ascii="Segoe UI" w:eastAsia="Times New Roman" w:hAnsi="Segoe UI" w:cs="Segoe UI"/>
      <w:sz w:val="18"/>
      <w:szCs w:val="18"/>
    </w:rPr>
  </w:style>
  <w:style w:type="paragraph" w:styleId="Caption">
    <w:name w:val="caption"/>
    <w:basedOn w:val="Normal"/>
    <w:next w:val="Normal"/>
    <w:uiPriority w:val="35"/>
    <w:unhideWhenUsed/>
    <w:qFormat/>
    <w:rsid w:val="00026A97"/>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765015"/>
    <w:rPr>
      <w:sz w:val="16"/>
      <w:szCs w:val="16"/>
    </w:rPr>
  </w:style>
  <w:style w:type="paragraph" w:styleId="CommentText">
    <w:name w:val="annotation text"/>
    <w:basedOn w:val="Normal"/>
    <w:link w:val="CommentTextChar"/>
    <w:uiPriority w:val="99"/>
    <w:unhideWhenUsed/>
    <w:rsid w:val="00765015"/>
    <w:rPr>
      <w:sz w:val="20"/>
      <w:szCs w:val="20"/>
    </w:rPr>
  </w:style>
  <w:style w:type="character" w:customStyle="1" w:styleId="CommentTextChar">
    <w:name w:val="Comment Text Char"/>
    <w:basedOn w:val="DefaultParagraphFont"/>
    <w:link w:val="CommentText"/>
    <w:uiPriority w:val="99"/>
    <w:rsid w:val="007650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5015"/>
    <w:rPr>
      <w:b/>
      <w:bCs/>
    </w:rPr>
  </w:style>
  <w:style w:type="character" w:customStyle="1" w:styleId="CommentSubjectChar">
    <w:name w:val="Comment Subject Char"/>
    <w:basedOn w:val="CommentTextChar"/>
    <w:link w:val="CommentSubject"/>
    <w:uiPriority w:val="99"/>
    <w:semiHidden/>
    <w:rsid w:val="00765015"/>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C26D0"/>
    <w:pPr>
      <w:tabs>
        <w:tab w:val="center" w:pos="4680"/>
        <w:tab w:val="right" w:pos="9360"/>
      </w:tabs>
    </w:pPr>
  </w:style>
  <w:style w:type="character" w:customStyle="1" w:styleId="HeaderChar">
    <w:name w:val="Header Char"/>
    <w:basedOn w:val="DefaultParagraphFont"/>
    <w:link w:val="Header"/>
    <w:uiPriority w:val="99"/>
    <w:rsid w:val="00DC26D0"/>
    <w:rPr>
      <w:rFonts w:ascii="Times New Roman" w:eastAsia="Times New Roman" w:hAnsi="Times New Roman" w:cs="Times New Roman"/>
    </w:rPr>
  </w:style>
  <w:style w:type="paragraph" w:styleId="Footer">
    <w:name w:val="footer"/>
    <w:basedOn w:val="Normal"/>
    <w:link w:val="FooterChar"/>
    <w:uiPriority w:val="99"/>
    <w:unhideWhenUsed/>
    <w:rsid w:val="00DC26D0"/>
    <w:pPr>
      <w:tabs>
        <w:tab w:val="center" w:pos="4680"/>
        <w:tab w:val="right" w:pos="9360"/>
      </w:tabs>
    </w:pPr>
  </w:style>
  <w:style w:type="character" w:customStyle="1" w:styleId="FooterChar">
    <w:name w:val="Footer Char"/>
    <w:basedOn w:val="DefaultParagraphFont"/>
    <w:link w:val="Footer"/>
    <w:uiPriority w:val="99"/>
    <w:rsid w:val="00DC26D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8486">
      <w:bodyDiv w:val="1"/>
      <w:marLeft w:val="0"/>
      <w:marRight w:val="0"/>
      <w:marTop w:val="0"/>
      <w:marBottom w:val="0"/>
      <w:divBdr>
        <w:top w:val="none" w:sz="0" w:space="0" w:color="auto"/>
        <w:left w:val="none" w:sz="0" w:space="0" w:color="auto"/>
        <w:bottom w:val="none" w:sz="0" w:space="0" w:color="auto"/>
        <w:right w:val="none" w:sz="0" w:space="0" w:color="auto"/>
      </w:divBdr>
    </w:div>
    <w:div w:id="231165597">
      <w:bodyDiv w:val="1"/>
      <w:marLeft w:val="0"/>
      <w:marRight w:val="0"/>
      <w:marTop w:val="0"/>
      <w:marBottom w:val="0"/>
      <w:divBdr>
        <w:top w:val="none" w:sz="0" w:space="0" w:color="auto"/>
        <w:left w:val="none" w:sz="0" w:space="0" w:color="auto"/>
        <w:bottom w:val="none" w:sz="0" w:space="0" w:color="auto"/>
        <w:right w:val="none" w:sz="0" w:space="0" w:color="auto"/>
      </w:divBdr>
    </w:div>
    <w:div w:id="269051484">
      <w:bodyDiv w:val="1"/>
      <w:marLeft w:val="0"/>
      <w:marRight w:val="0"/>
      <w:marTop w:val="0"/>
      <w:marBottom w:val="0"/>
      <w:divBdr>
        <w:top w:val="none" w:sz="0" w:space="0" w:color="auto"/>
        <w:left w:val="none" w:sz="0" w:space="0" w:color="auto"/>
        <w:bottom w:val="none" w:sz="0" w:space="0" w:color="auto"/>
        <w:right w:val="none" w:sz="0" w:space="0" w:color="auto"/>
      </w:divBdr>
    </w:div>
    <w:div w:id="284192103">
      <w:bodyDiv w:val="1"/>
      <w:marLeft w:val="0"/>
      <w:marRight w:val="0"/>
      <w:marTop w:val="0"/>
      <w:marBottom w:val="0"/>
      <w:divBdr>
        <w:top w:val="none" w:sz="0" w:space="0" w:color="auto"/>
        <w:left w:val="none" w:sz="0" w:space="0" w:color="auto"/>
        <w:bottom w:val="none" w:sz="0" w:space="0" w:color="auto"/>
        <w:right w:val="none" w:sz="0" w:space="0" w:color="auto"/>
      </w:divBdr>
    </w:div>
    <w:div w:id="534201178">
      <w:bodyDiv w:val="1"/>
      <w:marLeft w:val="0"/>
      <w:marRight w:val="0"/>
      <w:marTop w:val="0"/>
      <w:marBottom w:val="0"/>
      <w:divBdr>
        <w:top w:val="none" w:sz="0" w:space="0" w:color="auto"/>
        <w:left w:val="none" w:sz="0" w:space="0" w:color="auto"/>
        <w:bottom w:val="none" w:sz="0" w:space="0" w:color="auto"/>
        <w:right w:val="none" w:sz="0" w:space="0" w:color="auto"/>
      </w:divBdr>
    </w:div>
    <w:div w:id="619067619">
      <w:bodyDiv w:val="1"/>
      <w:marLeft w:val="0"/>
      <w:marRight w:val="0"/>
      <w:marTop w:val="0"/>
      <w:marBottom w:val="0"/>
      <w:divBdr>
        <w:top w:val="none" w:sz="0" w:space="0" w:color="auto"/>
        <w:left w:val="none" w:sz="0" w:space="0" w:color="auto"/>
        <w:bottom w:val="none" w:sz="0" w:space="0" w:color="auto"/>
        <w:right w:val="none" w:sz="0" w:space="0" w:color="auto"/>
      </w:divBdr>
    </w:div>
    <w:div w:id="678430700">
      <w:bodyDiv w:val="1"/>
      <w:marLeft w:val="0"/>
      <w:marRight w:val="0"/>
      <w:marTop w:val="0"/>
      <w:marBottom w:val="0"/>
      <w:divBdr>
        <w:top w:val="none" w:sz="0" w:space="0" w:color="auto"/>
        <w:left w:val="none" w:sz="0" w:space="0" w:color="auto"/>
        <w:bottom w:val="none" w:sz="0" w:space="0" w:color="auto"/>
        <w:right w:val="none" w:sz="0" w:space="0" w:color="auto"/>
      </w:divBdr>
      <w:divsChild>
        <w:div w:id="1569488810">
          <w:marLeft w:val="0"/>
          <w:marRight w:val="0"/>
          <w:marTop w:val="0"/>
          <w:marBottom w:val="0"/>
          <w:divBdr>
            <w:top w:val="none" w:sz="0" w:space="0" w:color="auto"/>
            <w:left w:val="none" w:sz="0" w:space="0" w:color="auto"/>
            <w:bottom w:val="none" w:sz="0" w:space="0" w:color="auto"/>
            <w:right w:val="none" w:sz="0" w:space="0" w:color="auto"/>
          </w:divBdr>
          <w:divsChild>
            <w:div w:id="1645312967">
              <w:marLeft w:val="0"/>
              <w:marRight w:val="0"/>
              <w:marTop w:val="0"/>
              <w:marBottom w:val="0"/>
              <w:divBdr>
                <w:top w:val="none" w:sz="0" w:space="0" w:color="auto"/>
                <w:left w:val="none" w:sz="0" w:space="0" w:color="auto"/>
                <w:bottom w:val="none" w:sz="0" w:space="0" w:color="auto"/>
                <w:right w:val="none" w:sz="0" w:space="0" w:color="auto"/>
              </w:divBdr>
              <w:divsChild>
                <w:div w:id="1367293418">
                  <w:marLeft w:val="0"/>
                  <w:marRight w:val="0"/>
                  <w:marTop w:val="0"/>
                  <w:marBottom w:val="0"/>
                  <w:divBdr>
                    <w:top w:val="none" w:sz="0" w:space="0" w:color="auto"/>
                    <w:left w:val="none" w:sz="0" w:space="0" w:color="auto"/>
                    <w:bottom w:val="none" w:sz="0" w:space="0" w:color="auto"/>
                    <w:right w:val="none" w:sz="0" w:space="0" w:color="auto"/>
                  </w:divBdr>
                  <w:divsChild>
                    <w:div w:id="1598099785">
                      <w:marLeft w:val="0"/>
                      <w:marRight w:val="0"/>
                      <w:marTop w:val="0"/>
                      <w:marBottom w:val="0"/>
                      <w:divBdr>
                        <w:top w:val="none" w:sz="0" w:space="0" w:color="auto"/>
                        <w:left w:val="none" w:sz="0" w:space="0" w:color="auto"/>
                        <w:bottom w:val="none" w:sz="0" w:space="0" w:color="auto"/>
                        <w:right w:val="none" w:sz="0" w:space="0" w:color="auto"/>
                      </w:divBdr>
                    </w:div>
                    <w:div w:id="764958671">
                      <w:marLeft w:val="0"/>
                      <w:marRight w:val="0"/>
                      <w:marTop w:val="0"/>
                      <w:marBottom w:val="0"/>
                      <w:divBdr>
                        <w:top w:val="none" w:sz="0" w:space="0" w:color="auto"/>
                        <w:left w:val="none" w:sz="0" w:space="0" w:color="auto"/>
                        <w:bottom w:val="none" w:sz="0" w:space="0" w:color="auto"/>
                        <w:right w:val="none" w:sz="0" w:space="0" w:color="auto"/>
                      </w:divBdr>
                    </w:div>
                    <w:div w:id="1593705292">
                      <w:marLeft w:val="0"/>
                      <w:marRight w:val="0"/>
                      <w:marTop w:val="0"/>
                      <w:marBottom w:val="0"/>
                      <w:divBdr>
                        <w:top w:val="none" w:sz="0" w:space="0" w:color="auto"/>
                        <w:left w:val="none" w:sz="0" w:space="0" w:color="auto"/>
                        <w:bottom w:val="none" w:sz="0" w:space="0" w:color="auto"/>
                        <w:right w:val="none" w:sz="0" w:space="0" w:color="auto"/>
                      </w:divBdr>
                      <w:divsChild>
                        <w:div w:id="1319186187">
                          <w:marLeft w:val="0"/>
                          <w:marRight w:val="0"/>
                          <w:marTop w:val="60"/>
                          <w:marBottom w:val="480"/>
                          <w:divBdr>
                            <w:top w:val="none" w:sz="0" w:space="0" w:color="auto"/>
                            <w:left w:val="none" w:sz="0" w:space="0" w:color="auto"/>
                            <w:bottom w:val="none" w:sz="0" w:space="0" w:color="auto"/>
                            <w:right w:val="none" w:sz="0" w:space="0" w:color="auto"/>
                          </w:divBdr>
                          <w:divsChild>
                            <w:div w:id="9140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4184">
                      <w:marLeft w:val="0"/>
                      <w:marRight w:val="0"/>
                      <w:marTop w:val="0"/>
                      <w:marBottom w:val="0"/>
                      <w:divBdr>
                        <w:top w:val="none" w:sz="0" w:space="0" w:color="auto"/>
                        <w:left w:val="none" w:sz="0" w:space="0" w:color="auto"/>
                        <w:bottom w:val="none" w:sz="0" w:space="0" w:color="auto"/>
                        <w:right w:val="none" w:sz="0" w:space="0" w:color="auto"/>
                      </w:divBdr>
                      <w:divsChild>
                        <w:div w:id="1960721177">
                          <w:marLeft w:val="0"/>
                          <w:marRight w:val="0"/>
                          <w:marTop w:val="0"/>
                          <w:marBottom w:val="0"/>
                          <w:divBdr>
                            <w:top w:val="none" w:sz="0" w:space="0" w:color="auto"/>
                            <w:left w:val="none" w:sz="0" w:space="0" w:color="auto"/>
                            <w:bottom w:val="none" w:sz="0" w:space="0" w:color="auto"/>
                            <w:right w:val="none" w:sz="0" w:space="0" w:color="auto"/>
                          </w:divBdr>
                          <w:divsChild>
                            <w:div w:id="191652467">
                              <w:marLeft w:val="0"/>
                              <w:marRight w:val="0"/>
                              <w:marTop w:val="0"/>
                              <w:marBottom w:val="0"/>
                              <w:divBdr>
                                <w:top w:val="single" w:sz="6" w:space="0" w:color="E1E8ED"/>
                                <w:left w:val="single" w:sz="6" w:space="0" w:color="E1E8ED"/>
                                <w:bottom w:val="single" w:sz="6" w:space="0" w:color="E1E8ED"/>
                                <w:right w:val="single" w:sz="6" w:space="0" w:color="E1E8ED"/>
                              </w:divBdr>
                              <w:divsChild>
                                <w:div w:id="572856135">
                                  <w:marLeft w:val="0"/>
                                  <w:marRight w:val="0"/>
                                  <w:marTop w:val="0"/>
                                  <w:marBottom w:val="0"/>
                                  <w:divBdr>
                                    <w:top w:val="none" w:sz="0" w:space="0" w:color="auto"/>
                                    <w:left w:val="none" w:sz="0" w:space="0" w:color="auto"/>
                                    <w:bottom w:val="none" w:sz="0" w:space="0" w:color="auto"/>
                                    <w:right w:val="none" w:sz="0" w:space="0" w:color="auto"/>
                                  </w:divBdr>
                                  <w:divsChild>
                                    <w:div w:id="1596354344">
                                      <w:marLeft w:val="0"/>
                                      <w:marRight w:val="0"/>
                                      <w:marTop w:val="0"/>
                                      <w:marBottom w:val="0"/>
                                      <w:divBdr>
                                        <w:top w:val="none" w:sz="0" w:space="0" w:color="auto"/>
                                        <w:left w:val="none" w:sz="0" w:space="0" w:color="auto"/>
                                        <w:bottom w:val="none" w:sz="0" w:space="0" w:color="auto"/>
                                        <w:right w:val="none" w:sz="0" w:space="0" w:color="auto"/>
                                      </w:divBdr>
                                      <w:divsChild>
                                        <w:div w:id="2131511680">
                                          <w:blockQuote w:val="1"/>
                                          <w:marLeft w:val="0"/>
                                          <w:marRight w:val="0"/>
                                          <w:marTop w:val="0"/>
                                          <w:marBottom w:val="0"/>
                                          <w:divBdr>
                                            <w:top w:val="none" w:sz="0" w:space="0" w:color="auto"/>
                                            <w:left w:val="none" w:sz="0" w:space="0" w:color="auto"/>
                                            <w:bottom w:val="none" w:sz="0" w:space="0" w:color="auto"/>
                                            <w:right w:val="none" w:sz="0" w:space="0" w:color="auto"/>
                                          </w:divBdr>
                                          <w:divsChild>
                                            <w:div w:id="1054164336">
                                              <w:marLeft w:val="0"/>
                                              <w:marRight w:val="0"/>
                                              <w:marTop w:val="0"/>
                                              <w:marBottom w:val="0"/>
                                              <w:divBdr>
                                                <w:top w:val="none" w:sz="0" w:space="0" w:color="auto"/>
                                                <w:left w:val="none" w:sz="0" w:space="0" w:color="auto"/>
                                                <w:bottom w:val="none" w:sz="0" w:space="0" w:color="auto"/>
                                                <w:right w:val="none" w:sz="0" w:space="0" w:color="auto"/>
                                              </w:divBdr>
                                              <w:divsChild>
                                                <w:div w:id="811168449">
                                                  <w:marLeft w:val="0"/>
                                                  <w:marRight w:val="0"/>
                                                  <w:marTop w:val="0"/>
                                                  <w:marBottom w:val="0"/>
                                                  <w:divBdr>
                                                    <w:top w:val="none" w:sz="0" w:space="0" w:color="auto"/>
                                                    <w:left w:val="none" w:sz="0" w:space="0" w:color="auto"/>
                                                    <w:bottom w:val="none" w:sz="0" w:space="0" w:color="auto"/>
                                                    <w:right w:val="none" w:sz="0" w:space="0" w:color="auto"/>
                                                  </w:divBdr>
                                                  <w:divsChild>
                                                    <w:div w:id="1694456242">
                                                      <w:marLeft w:val="0"/>
                                                      <w:marRight w:val="0"/>
                                                      <w:marTop w:val="0"/>
                                                      <w:marBottom w:val="0"/>
                                                      <w:divBdr>
                                                        <w:top w:val="none" w:sz="0" w:space="0" w:color="auto"/>
                                                        <w:left w:val="none" w:sz="0" w:space="0" w:color="auto"/>
                                                        <w:bottom w:val="none" w:sz="0" w:space="0" w:color="auto"/>
                                                        <w:right w:val="none" w:sz="0" w:space="0" w:color="auto"/>
                                                      </w:divBdr>
                                                    </w:div>
                                                  </w:divsChild>
                                                </w:div>
                                                <w:div w:id="35087599">
                                                  <w:marLeft w:val="0"/>
                                                  <w:marRight w:val="0"/>
                                                  <w:marTop w:val="0"/>
                                                  <w:marBottom w:val="0"/>
                                                  <w:divBdr>
                                                    <w:top w:val="none" w:sz="0" w:space="0" w:color="auto"/>
                                                    <w:left w:val="none" w:sz="0" w:space="0" w:color="auto"/>
                                                    <w:bottom w:val="none" w:sz="0" w:space="0" w:color="auto"/>
                                                    <w:right w:val="none" w:sz="0" w:space="0" w:color="auto"/>
                                                  </w:divBdr>
                                                </w:div>
                                              </w:divsChild>
                                            </w:div>
                                            <w:div w:id="681394561">
                                              <w:marLeft w:val="0"/>
                                              <w:marRight w:val="0"/>
                                              <w:marTop w:val="195"/>
                                              <w:marBottom w:val="0"/>
                                              <w:divBdr>
                                                <w:top w:val="none" w:sz="0" w:space="0" w:color="auto"/>
                                                <w:left w:val="none" w:sz="0" w:space="0" w:color="auto"/>
                                                <w:bottom w:val="none" w:sz="0" w:space="0" w:color="auto"/>
                                                <w:right w:val="none" w:sz="0" w:space="0" w:color="auto"/>
                                              </w:divBdr>
                                              <w:divsChild>
                                                <w:div w:id="1491091822">
                                                  <w:marLeft w:val="0"/>
                                                  <w:marRight w:val="0"/>
                                                  <w:marTop w:val="156"/>
                                                  <w:marBottom w:val="0"/>
                                                  <w:divBdr>
                                                    <w:top w:val="none" w:sz="0" w:space="0" w:color="auto"/>
                                                    <w:left w:val="none" w:sz="0" w:space="0" w:color="auto"/>
                                                    <w:bottom w:val="none" w:sz="0" w:space="0" w:color="auto"/>
                                                    <w:right w:val="none" w:sz="0" w:space="0" w:color="auto"/>
                                                  </w:divBdr>
                                                  <w:divsChild>
                                                    <w:div w:id="1447851107">
                                                      <w:marLeft w:val="0"/>
                                                      <w:marRight w:val="0"/>
                                                      <w:marTop w:val="0"/>
                                                      <w:marBottom w:val="0"/>
                                                      <w:divBdr>
                                                        <w:top w:val="none" w:sz="0" w:space="0" w:color="auto"/>
                                                        <w:left w:val="none" w:sz="0" w:space="0" w:color="auto"/>
                                                        <w:bottom w:val="none" w:sz="0" w:space="0" w:color="auto"/>
                                                        <w:right w:val="none" w:sz="0" w:space="0" w:color="auto"/>
                                                      </w:divBdr>
                                                    </w:div>
                                                    <w:div w:id="372734199">
                                                      <w:marLeft w:val="180"/>
                                                      <w:marRight w:val="0"/>
                                                      <w:marTop w:val="0"/>
                                                      <w:marBottom w:val="0"/>
                                                      <w:divBdr>
                                                        <w:top w:val="none" w:sz="0" w:space="0" w:color="auto"/>
                                                        <w:left w:val="none" w:sz="0" w:space="0" w:color="auto"/>
                                                        <w:bottom w:val="none" w:sz="0" w:space="0" w:color="auto"/>
                                                        <w:right w:val="none" w:sz="0" w:space="0" w:color="auto"/>
                                                      </w:divBdr>
                                                    </w:div>
                                                    <w:div w:id="13733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138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816689">
                      <w:marLeft w:val="0"/>
                      <w:marRight w:val="0"/>
                      <w:marTop w:val="0"/>
                      <w:marBottom w:val="0"/>
                      <w:divBdr>
                        <w:top w:val="none" w:sz="0" w:space="0" w:color="auto"/>
                        <w:left w:val="none" w:sz="0" w:space="0" w:color="auto"/>
                        <w:bottom w:val="none" w:sz="0" w:space="0" w:color="auto"/>
                        <w:right w:val="none" w:sz="0" w:space="0" w:color="auto"/>
                      </w:divBdr>
                      <w:divsChild>
                        <w:div w:id="168448507">
                          <w:marLeft w:val="0"/>
                          <w:marRight w:val="0"/>
                          <w:marTop w:val="0"/>
                          <w:marBottom w:val="0"/>
                          <w:divBdr>
                            <w:top w:val="none" w:sz="0" w:space="0" w:color="auto"/>
                            <w:left w:val="none" w:sz="0" w:space="0" w:color="auto"/>
                            <w:bottom w:val="none" w:sz="0" w:space="0" w:color="auto"/>
                            <w:right w:val="none" w:sz="0" w:space="0" w:color="auto"/>
                          </w:divBdr>
                          <w:divsChild>
                            <w:div w:id="49043042">
                              <w:marLeft w:val="0"/>
                              <w:marRight w:val="0"/>
                              <w:marTop w:val="0"/>
                              <w:marBottom w:val="0"/>
                              <w:divBdr>
                                <w:top w:val="single" w:sz="6" w:space="0" w:color="E1E8ED"/>
                                <w:left w:val="single" w:sz="6" w:space="0" w:color="E1E8ED"/>
                                <w:bottom w:val="single" w:sz="6" w:space="0" w:color="E1E8ED"/>
                                <w:right w:val="single" w:sz="6" w:space="0" w:color="E1E8ED"/>
                              </w:divBdr>
                              <w:divsChild>
                                <w:div w:id="578642097">
                                  <w:marLeft w:val="0"/>
                                  <w:marRight w:val="0"/>
                                  <w:marTop w:val="0"/>
                                  <w:marBottom w:val="0"/>
                                  <w:divBdr>
                                    <w:top w:val="none" w:sz="0" w:space="0" w:color="auto"/>
                                    <w:left w:val="none" w:sz="0" w:space="0" w:color="auto"/>
                                    <w:bottom w:val="none" w:sz="0" w:space="0" w:color="auto"/>
                                    <w:right w:val="none" w:sz="0" w:space="0" w:color="auto"/>
                                  </w:divBdr>
                                  <w:divsChild>
                                    <w:div w:id="4675639">
                                      <w:marLeft w:val="0"/>
                                      <w:marRight w:val="0"/>
                                      <w:marTop w:val="0"/>
                                      <w:marBottom w:val="0"/>
                                      <w:divBdr>
                                        <w:top w:val="none" w:sz="0" w:space="0" w:color="auto"/>
                                        <w:left w:val="none" w:sz="0" w:space="0" w:color="auto"/>
                                        <w:bottom w:val="none" w:sz="0" w:space="0" w:color="auto"/>
                                        <w:right w:val="none" w:sz="0" w:space="0" w:color="auto"/>
                                      </w:divBdr>
                                      <w:divsChild>
                                        <w:div w:id="1733655184">
                                          <w:blockQuote w:val="1"/>
                                          <w:marLeft w:val="0"/>
                                          <w:marRight w:val="0"/>
                                          <w:marTop w:val="0"/>
                                          <w:marBottom w:val="0"/>
                                          <w:divBdr>
                                            <w:top w:val="none" w:sz="0" w:space="0" w:color="auto"/>
                                            <w:left w:val="none" w:sz="0" w:space="0" w:color="auto"/>
                                            <w:bottom w:val="none" w:sz="0" w:space="0" w:color="auto"/>
                                            <w:right w:val="none" w:sz="0" w:space="0" w:color="auto"/>
                                          </w:divBdr>
                                          <w:divsChild>
                                            <w:div w:id="334265725">
                                              <w:marLeft w:val="0"/>
                                              <w:marRight w:val="0"/>
                                              <w:marTop w:val="0"/>
                                              <w:marBottom w:val="0"/>
                                              <w:divBdr>
                                                <w:top w:val="none" w:sz="0" w:space="0" w:color="auto"/>
                                                <w:left w:val="none" w:sz="0" w:space="0" w:color="auto"/>
                                                <w:bottom w:val="none" w:sz="0" w:space="0" w:color="auto"/>
                                                <w:right w:val="none" w:sz="0" w:space="0" w:color="auto"/>
                                              </w:divBdr>
                                              <w:divsChild>
                                                <w:div w:id="1262684006">
                                                  <w:marLeft w:val="0"/>
                                                  <w:marRight w:val="0"/>
                                                  <w:marTop w:val="0"/>
                                                  <w:marBottom w:val="0"/>
                                                  <w:divBdr>
                                                    <w:top w:val="none" w:sz="0" w:space="0" w:color="auto"/>
                                                    <w:left w:val="none" w:sz="0" w:space="0" w:color="auto"/>
                                                    <w:bottom w:val="none" w:sz="0" w:space="0" w:color="auto"/>
                                                    <w:right w:val="none" w:sz="0" w:space="0" w:color="auto"/>
                                                  </w:divBdr>
                                                  <w:divsChild>
                                                    <w:div w:id="329141245">
                                                      <w:marLeft w:val="0"/>
                                                      <w:marRight w:val="0"/>
                                                      <w:marTop w:val="0"/>
                                                      <w:marBottom w:val="0"/>
                                                      <w:divBdr>
                                                        <w:top w:val="none" w:sz="0" w:space="0" w:color="auto"/>
                                                        <w:left w:val="none" w:sz="0" w:space="0" w:color="auto"/>
                                                        <w:bottom w:val="none" w:sz="0" w:space="0" w:color="auto"/>
                                                        <w:right w:val="none" w:sz="0" w:space="0" w:color="auto"/>
                                                      </w:divBdr>
                                                    </w:div>
                                                  </w:divsChild>
                                                </w:div>
                                                <w:div w:id="1610627840">
                                                  <w:marLeft w:val="0"/>
                                                  <w:marRight w:val="0"/>
                                                  <w:marTop w:val="0"/>
                                                  <w:marBottom w:val="0"/>
                                                  <w:divBdr>
                                                    <w:top w:val="none" w:sz="0" w:space="0" w:color="auto"/>
                                                    <w:left w:val="none" w:sz="0" w:space="0" w:color="auto"/>
                                                    <w:bottom w:val="none" w:sz="0" w:space="0" w:color="auto"/>
                                                    <w:right w:val="none" w:sz="0" w:space="0" w:color="auto"/>
                                                  </w:divBdr>
                                                </w:div>
                                              </w:divsChild>
                                            </w:div>
                                            <w:div w:id="1345475476">
                                              <w:marLeft w:val="0"/>
                                              <w:marRight w:val="0"/>
                                              <w:marTop w:val="195"/>
                                              <w:marBottom w:val="0"/>
                                              <w:divBdr>
                                                <w:top w:val="none" w:sz="0" w:space="0" w:color="auto"/>
                                                <w:left w:val="none" w:sz="0" w:space="0" w:color="auto"/>
                                                <w:bottom w:val="none" w:sz="0" w:space="0" w:color="auto"/>
                                                <w:right w:val="none" w:sz="0" w:space="0" w:color="auto"/>
                                              </w:divBdr>
                                              <w:divsChild>
                                                <w:div w:id="72508832">
                                                  <w:marLeft w:val="0"/>
                                                  <w:marRight w:val="0"/>
                                                  <w:marTop w:val="156"/>
                                                  <w:marBottom w:val="0"/>
                                                  <w:divBdr>
                                                    <w:top w:val="none" w:sz="0" w:space="0" w:color="auto"/>
                                                    <w:left w:val="none" w:sz="0" w:space="0" w:color="auto"/>
                                                    <w:bottom w:val="none" w:sz="0" w:space="0" w:color="auto"/>
                                                    <w:right w:val="none" w:sz="0" w:space="0" w:color="auto"/>
                                                  </w:divBdr>
                                                  <w:divsChild>
                                                    <w:div w:id="629362445">
                                                      <w:marLeft w:val="0"/>
                                                      <w:marRight w:val="0"/>
                                                      <w:marTop w:val="0"/>
                                                      <w:marBottom w:val="0"/>
                                                      <w:divBdr>
                                                        <w:top w:val="none" w:sz="0" w:space="0" w:color="auto"/>
                                                        <w:left w:val="none" w:sz="0" w:space="0" w:color="auto"/>
                                                        <w:bottom w:val="none" w:sz="0" w:space="0" w:color="auto"/>
                                                        <w:right w:val="none" w:sz="0" w:space="0" w:color="auto"/>
                                                      </w:divBdr>
                                                    </w:div>
                                                    <w:div w:id="1419134459">
                                                      <w:marLeft w:val="180"/>
                                                      <w:marRight w:val="0"/>
                                                      <w:marTop w:val="0"/>
                                                      <w:marBottom w:val="0"/>
                                                      <w:divBdr>
                                                        <w:top w:val="none" w:sz="0" w:space="0" w:color="auto"/>
                                                        <w:left w:val="none" w:sz="0" w:space="0" w:color="auto"/>
                                                        <w:bottom w:val="none" w:sz="0" w:space="0" w:color="auto"/>
                                                        <w:right w:val="none" w:sz="0" w:space="0" w:color="auto"/>
                                                      </w:divBdr>
                                                    </w:div>
                                                    <w:div w:id="14637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664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240058">
                      <w:marLeft w:val="0"/>
                      <w:marRight w:val="0"/>
                      <w:marTop w:val="0"/>
                      <w:marBottom w:val="0"/>
                      <w:divBdr>
                        <w:top w:val="none" w:sz="0" w:space="0" w:color="auto"/>
                        <w:left w:val="none" w:sz="0" w:space="0" w:color="auto"/>
                        <w:bottom w:val="none" w:sz="0" w:space="0" w:color="auto"/>
                        <w:right w:val="none" w:sz="0" w:space="0" w:color="auto"/>
                      </w:divBdr>
                    </w:div>
                    <w:div w:id="955722706">
                      <w:marLeft w:val="0"/>
                      <w:marRight w:val="0"/>
                      <w:marTop w:val="0"/>
                      <w:marBottom w:val="0"/>
                      <w:divBdr>
                        <w:top w:val="none" w:sz="0" w:space="0" w:color="auto"/>
                        <w:left w:val="none" w:sz="0" w:space="0" w:color="auto"/>
                        <w:bottom w:val="none" w:sz="0" w:space="0" w:color="auto"/>
                        <w:right w:val="none" w:sz="0" w:space="0" w:color="auto"/>
                      </w:divBdr>
                    </w:div>
                    <w:div w:id="633948004">
                      <w:marLeft w:val="0"/>
                      <w:marRight w:val="0"/>
                      <w:marTop w:val="0"/>
                      <w:marBottom w:val="0"/>
                      <w:divBdr>
                        <w:top w:val="none" w:sz="0" w:space="0" w:color="auto"/>
                        <w:left w:val="none" w:sz="0" w:space="0" w:color="auto"/>
                        <w:bottom w:val="none" w:sz="0" w:space="0" w:color="auto"/>
                        <w:right w:val="none" w:sz="0" w:space="0" w:color="auto"/>
                      </w:divBdr>
                    </w:div>
                    <w:div w:id="1610353901">
                      <w:marLeft w:val="0"/>
                      <w:marRight w:val="0"/>
                      <w:marTop w:val="0"/>
                      <w:marBottom w:val="0"/>
                      <w:divBdr>
                        <w:top w:val="none" w:sz="0" w:space="0" w:color="auto"/>
                        <w:left w:val="none" w:sz="0" w:space="0" w:color="auto"/>
                        <w:bottom w:val="none" w:sz="0" w:space="0" w:color="auto"/>
                        <w:right w:val="none" w:sz="0" w:space="0" w:color="auto"/>
                      </w:divBdr>
                    </w:div>
                    <w:div w:id="1872105368">
                      <w:marLeft w:val="0"/>
                      <w:marRight w:val="0"/>
                      <w:marTop w:val="0"/>
                      <w:marBottom w:val="0"/>
                      <w:divBdr>
                        <w:top w:val="none" w:sz="0" w:space="0" w:color="auto"/>
                        <w:left w:val="none" w:sz="0" w:space="0" w:color="auto"/>
                        <w:bottom w:val="none" w:sz="0" w:space="0" w:color="auto"/>
                        <w:right w:val="none" w:sz="0" w:space="0" w:color="auto"/>
                      </w:divBdr>
                    </w:div>
                    <w:div w:id="1885631433">
                      <w:marLeft w:val="0"/>
                      <w:marRight w:val="0"/>
                      <w:marTop w:val="0"/>
                      <w:marBottom w:val="0"/>
                      <w:divBdr>
                        <w:top w:val="none" w:sz="0" w:space="0" w:color="auto"/>
                        <w:left w:val="none" w:sz="0" w:space="0" w:color="auto"/>
                        <w:bottom w:val="none" w:sz="0" w:space="0" w:color="auto"/>
                        <w:right w:val="none" w:sz="0" w:space="0" w:color="auto"/>
                      </w:divBdr>
                      <w:divsChild>
                        <w:div w:id="790247811">
                          <w:marLeft w:val="0"/>
                          <w:marRight w:val="0"/>
                          <w:marTop w:val="60"/>
                          <w:marBottom w:val="480"/>
                          <w:divBdr>
                            <w:top w:val="none" w:sz="0" w:space="0" w:color="auto"/>
                            <w:left w:val="none" w:sz="0" w:space="0" w:color="auto"/>
                            <w:bottom w:val="none" w:sz="0" w:space="0" w:color="auto"/>
                            <w:right w:val="none" w:sz="0" w:space="0" w:color="auto"/>
                          </w:divBdr>
                          <w:divsChild>
                            <w:div w:id="11423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56604">
                      <w:marLeft w:val="0"/>
                      <w:marRight w:val="0"/>
                      <w:marTop w:val="0"/>
                      <w:marBottom w:val="0"/>
                      <w:divBdr>
                        <w:top w:val="none" w:sz="0" w:space="0" w:color="auto"/>
                        <w:left w:val="none" w:sz="0" w:space="0" w:color="auto"/>
                        <w:bottom w:val="none" w:sz="0" w:space="0" w:color="auto"/>
                        <w:right w:val="none" w:sz="0" w:space="0" w:color="auto"/>
                      </w:divBdr>
                      <w:divsChild>
                        <w:div w:id="1382972556">
                          <w:blockQuote w:val="1"/>
                          <w:marLeft w:val="0"/>
                          <w:marRight w:val="0"/>
                          <w:marTop w:val="0"/>
                          <w:marBottom w:val="360"/>
                          <w:divBdr>
                            <w:top w:val="none" w:sz="0" w:space="0" w:color="auto"/>
                            <w:left w:val="single" w:sz="24" w:space="24" w:color="D5D5D5"/>
                            <w:bottom w:val="none" w:sz="0" w:space="0" w:color="auto"/>
                            <w:right w:val="none" w:sz="0" w:space="0" w:color="auto"/>
                          </w:divBdr>
                          <w:divsChild>
                            <w:div w:id="21226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316">
                      <w:marLeft w:val="0"/>
                      <w:marRight w:val="0"/>
                      <w:marTop w:val="0"/>
                      <w:marBottom w:val="0"/>
                      <w:divBdr>
                        <w:top w:val="none" w:sz="0" w:space="0" w:color="auto"/>
                        <w:left w:val="none" w:sz="0" w:space="0" w:color="auto"/>
                        <w:bottom w:val="none" w:sz="0" w:space="0" w:color="auto"/>
                        <w:right w:val="none" w:sz="0" w:space="0" w:color="auto"/>
                      </w:divBdr>
                    </w:div>
                    <w:div w:id="901066378">
                      <w:marLeft w:val="0"/>
                      <w:marRight w:val="0"/>
                      <w:marTop w:val="0"/>
                      <w:marBottom w:val="0"/>
                      <w:divBdr>
                        <w:top w:val="none" w:sz="0" w:space="0" w:color="auto"/>
                        <w:left w:val="none" w:sz="0" w:space="0" w:color="auto"/>
                        <w:bottom w:val="none" w:sz="0" w:space="0" w:color="auto"/>
                        <w:right w:val="none" w:sz="0" w:space="0" w:color="auto"/>
                      </w:divBdr>
                    </w:div>
                    <w:div w:id="42679330">
                      <w:marLeft w:val="0"/>
                      <w:marRight w:val="0"/>
                      <w:marTop w:val="0"/>
                      <w:marBottom w:val="0"/>
                      <w:divBdr>
                        <w:top w:val="none" w:sz="0" w:space="0" w:color="auto"/>
                        <w:left w:val="none" w:sz="0" w:space="0" w:color="auto"/>
                        <w:bottom w:val="none" w:sz="0" w:space="0" w:color="auto"/>
                        <w:right w:val="none" w:sz="0" w:space="0" w:color="auto"/>
                      </w:divBdr>
                    </w:div>
                    <w:div w:id="672149630">
                      <w:marLeft w:val="0"/>
                      <w:marRight w:val="0"/>
                      <w:marTop w:val="0"/>
                      <w:marBottom w:val="0"/>
                      <w:divBdr>
                        <w:top w:val="none" w:sz="0" w:space="0" w:color="auto"/>
                        <w:left w:val="none" w:sz="0" w:space="0" w:color="auto"/>
                        <w:bottom w:val="none" w:sz="0" w:space="0" w:color="auto"/>
                        <w:right w:val="none" w:sz="0" w:space="0" w:color="auto"/>
                      </w:divBdr>
                    </w:div>
                    <w:div w:id="1716150654">
                      <w:marLeft w:val="0"/>
                      <w:marRight w:val="0"/>
                      <w:marTop w:val="0"/>
                      <w:marBottom w:val="0"/>
                      <w:divBdr>
                        <w:top w:val="none" w:sz="0" w:space="0" w:color="auto"/>
                        <w:left w:val="none" w:sz="0" w:space="0" w:color="auto"/>
                        <w:bottom w:val="none" w:sz="0" w:space="0" w:color="auto"/>
                        <w:right w:val="none" w:sz="0" w:space="0" w:color="auto"/>
                      </w:divBdr>
                      <w:divsChild>
                        <w:div w:id="1408382612">
                          <w:marLeft w:val="0"/>
                          <w:marRight w:val="0"/>
                          <w:marTop w:val="0"/>
                          <w:marBottom w:val="0"/>
                          <w:divBdr>
                            <w:top w:val="none" w:sz="0" w:space="0" w:color="auto"/>
                            <w:left w:val="none" w:sz="0" w:space="0" w:color="auto"/>
                            <w:bottom w:val="none" w:sz="0" w:space="0" w:color="auto"/>
                            <w:right w:val="none" w:sz="0" w:space="0" w:color="auto"/>
                          </w:divBdr>
                          <w:divsChild>
                            <w:div w:id="1389187146">
                              <w:marLeft w:val="0"/>
                              <w:marRight w:val="0"/>
                              <w:marTop w:val="0"/>
                              <w:marBottom w:val="0"/>
                              <w:divBdr>
                                <w:top w:val="single" w:sz="6" w:space="0" w:color="E1E8ED"/>
                                <w:left w:val="single" w:sz="6" w:space="0" w:color="E1E8ED"/>
                                <w:bottom w:val="single" w:sz="6" w:space="0" w:color="E1E8ED"/>
                                <w:right w:val="single" w:sz="6" w:space="0" w:color="E1E8ED"/>
                              </w:divBdr>
                              <w:divsChild>
                                <w:div w:id="1420369527">
                                  <w:marLeft w:val="0"/>
                                  <w:marRight w:val="0"/>
                                  <w:marTop w:val="0"/>
                                  <w:marBottom w:val="0"/>
                                  <w:divBdr>
                                    <w:top w:val="none" w:sz="0" w:space="0" w:color="auto"/>
                                    <w:left w:val="none" w:sz="0" w:space="0" w:color="auto"/>
                                    <w:bottom w:val="none" w:sz="0" w:space="0" w:color="auto"/>
                                    <w:right w:val="none" w:sz="0" w:space="0" w:color="auto"/>
                                  </w:divBdr>
                                  <w:divsChild>
                                    <w:div w:id="986515802">
                                      <w:blockQuote w:val="1"/>
                                      <w:marLeft w:val="0"/>
                                      <w:marRight w:val="0"/>
                                      <w:marTop w:val="0"/>
                                      <w:marBottom w:val="0"/>
                                      <w:divBdr>
                                        <w:top w:val="none" w:sz="0" w:space="0" w:color="auto"/>
                                        <w:left w:val="none" w:sz="0" w:space="0" w:color="auto"/>
                                        <w:bottom w:val="none" w:sz="0" w:space="0" w:color="auto"/>
                                        <w:right w:val="none" w:sz="0" w:space="0" w:color="auto"/>
                                      </w:divBdr>
                                      <w:divsChild>
                                        <w:div w:id="1703046944">
                                          <w:marLeft w:val="0"/>
                                          <w:marRight w:val="0"/>
                                          <w:marTop w:val="0"/>
                                          <w:marBottom w:val="0"/>
                                          <w:divBdr>
                                            <w:top w:val="none" w:sz="0" w:space="0" w:color="auto"/>
                                            <w:left w:val="none" w:sz="0" w:space="0" w:color="auto"/>
                                            <w:bottom w:val="none" w:sz="0" w:space="0" w:color="auto"/>
                                            <w:right w:val="none" w:sz="0" w:space="0" w:color="auto"/>
                                          </w:divBdr>
                                          <w:divsChild>
                                            <w:div w:id="1087457031">
                                              <w:marLeft w:val="0"/>
                                              <w:marRight w:val="0"/>
                                              <w:marTop w:val="0"/>
                                              <w:marBottom w:val="0"/>
                                              <w:divBdr>
                                                <w:top w:val="none" w:sz="0" w:space="0" w:color="auto"/>
                                                <w:left w:val="none" w:sz="0" w:space="0" w:color="auto"/>
                                                <w:bottom w:val="none" w:sz="0" w:space="0" w:color="auto"/>
                                                <w:right w:val="none" w:sz="0" w:space="0" w:color="auto"/>
                                              </w:divBdr>
                                              <w:divsChild>
                                                <w:div w:id="1081954182">
                                                  <w:marLeft w:val="0"/>
                                                  <w:marRight w:val="0"/>
                                                  <w:marTop w:val="0"/>
                                                  <w:marBottom w:val="0"/>
                                                  <w:divBdr>
                                                    <w:top w:val="none" w:sz="0" w:space="0" w:color="auto"/>
                                                    <w:left w:val="none" w:sz="0" w:space="0" w:color="auto"/>
                                                    <w:bottom w:val="none" w:sz="0" w:space="0" w:color="auto"/>
                                                    <w:right w:val="none" w:sz="0" w:space="0" w:color="auto"/>
                                                  </w:divBdr>
                                                  <w:divsChild>
                                                    <w:div w:id="1865172579">
                                                      <w:marLeft w:val="0"/>
                                                      <w:marRight w:val="0"/>
                                                      <w:marTop w:val="0"/>
                                                      <w:marBottom w:val="0"/>
                                                      <w:divBdr>
                                                        <w:top w:val="none" w:sz="0" w:space="0" w:color="auto"/>
                                                        <w:left w:val="none" w:sz="0" w:space="0" w:color="auto"/>
                                                        <w:bottom w:val="none" w:sz="0" w:space="0" w:color="auto"/>
                                                        <w:right w:val="none" w:sz="0" w:space="0" w:color="auto"/>
                                                      </w:divBdr>
                                                      <w:divsChild>
                                                        <w:div w:id="864908886">
                                                          <w:marLeft w:val="0"/>
                                                          <w:marRight w:val="0"/>
                                                          <w:marTop w:val="0"/>
                                                          <w:marBottom w:val="0"/>
                                                          <w:divBdr>
                                                            <w:top w:val="none" w:sz="0" w:space="0" w:color="auto"/>
                                                            <w:left w:val="none" w:sz="0" w:space="0" w:color="auto"/>
                                                            <w:bottom w:val="none" w:sz="0" w:space="0" w:color="auto"/>
                                                            <w:right w:val="none" w:sz="0" w:space="0" w:color="auto"/>
                                                          </w:divBdr>
                                                        </w:div>
                                                      </w:divsChild>
                                                    </w:div>
                                                    <w:div w:id="1743747577">
                                                      <w:marLeft w:val="0"/>
                                                      <w:marRight w:val="75"/>
                                                      <w:marTop w:val="0"/>
                                                      <w:marBottom w:val="0"/>
                                                      <w:divBdr>
                                                        <w:top w:val="none" w:sz="0" w:space="0" w:color="auto"/>
                                                        <w:left w:val="none" w:sz="0" w:space="0" w:color="auto"/>
                                                        <w:bottom w:val="none" w:sz="0" w:space="0" w:color="auto"/>
                                                        <w:right w:val="none" w:sz="0" w:space="0" w:color="auto"/>
                                                      </w:divBdr>
                                                    </w:div>
                                                    <w:div w:id="1633440879">
                                                      <w:marLeft w:val="0"/>
                                                      <w:marRight w:val="0"/>
                                                      <w:marTop w:val="0"/>
                                                      <w:marBottom w:val="0"/>
                                                      <w:divBdr>
                                                        <w:top w:val="none" w:sz="0" w:space="0" w:color="auto"/>
                                                        <w:left w:val="none" w:sz="0" w:space="0" w:color="auto"/>
                                                        <w:bottom w:val="none" w:sz="0" w:space="0" w:color="auto"/>
                                                        <w:right w:val="none" w:sz="0" w:space="0" w:color="auto"/>
                                                      </w:divBdr>
                                                    </w:div>
                                                  </w:divsChild>
                                                </w:div>
                                                <w:div w:id="1638030138">
                                                  <w:marLeft w:val="0"/>
                                                  <w:marRight w:val="0"/>
                                                  <w:marTop w:val="0"/>
                                                  <w:marBottom w:val="0"/>
                                                  <w:divBdr>
                                                    <w:top w:val="none" w:sz="0" w:space="0" w:color="auto"/>
                                                    <w:left w:val="none" w:sz="0" w:space="0" w:color="auto"/>
                                                    <w:bottom w:val="none" w:sz="0" w:space="0" w:color="auto"/>
                                                    <w:right w:val="none" w:sz="0" w:space="0" w:color="auto"/>
                                                  </w:divBdr>
                                                </w:div>
                                                <w:div w:id="13861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02258">
                                  <w:marLeft w:val="0"/>
                                  <w:marRight w:val="0"/>
                                  <w:marTop w:val="0"/>
                                  <w:marBottom w:val="0"/>
                                  <w:divBdr>
                                    <w:top w:val="none" w:sz="0" w:space="0" w:color="auto"/>
                                    <w:left w:val="none" w:sz="0" w:space="0" w:color="auto"/>
                                    <w:bottom w:val="none" w:sz="0" w:space="0" w:color="auto"/>
                                    <w:right w:val="none" w:sz="0" w:space="0" w:color="auto"/>
                                  </w:divBdr>
                                  <w:divsChild>
                                    <w:div w:id="1156259179">
                                      <w:marLeft w:val="0"/>
                                      <w:marRight w:val="0"/>
                                      <w:marTop w:val="0"/>
                                      <w:marBottom w:val="0"/>
                                      <w:divBdr>
                                        <w:top w:val="none" w:sz="0" w:space="0" w:color="auto"/>
                                        <w:left w:val="none" w:sz="0" w:space="0" w:color="auto"/>
                                        <w:bottom w:val="none" w:sz="0" w:space="0" w:color="auto"/>
                                        <w:right w:val="none" w:sz="0" w:space="0" w:color="auto"/>
                                      </w:divBdr>
                                      <w:divsChild>
                                        <w:div w:id="1230656836">
                                          <w:blockQuote w:val="1"/>
                                          <w:marLeft w:val="0"/>
                                          <w:marRight w:val="0"/>
                                          <w:marTop w:val="0"/>
                                          <w:marBottom w:val="0"/>
                                          <w:divBdr>
                                            <w:top w:val="none" w:sz="0" w:space="0" w:color="auto"/>
                                            <w:left w:val="none" w:sz="0" w:space="0" w:color="auto"/>
                                            <w:bottom w:val="none" w:sz="0" w:space="0" w:color="auto"/>
                                            <w:right w:val="none" w:sz="0" w:space="0" w:color="auto"/>
                                          </w:divBdr>
                                          <w:divsChild>
                                            <w:div w:id="235822004">
                                              <w:marLeft w:val="0"/>
                                              <w:marRight w:val="0"/>
                                              <w:marTop w:val="0"/>
                                              <w:marBottom w:val="0"/>
                                              <w:divBdr>
                                                <w:top w:val="none" w:sz="0" w:space="0" w:color="auto"/>
                                                <w:left w:val="none" w:sz="0" w:space="0" w:color="auto"/>
                                                <w:bottom w:val="none" w:sz="0" w:space="0" w:color="auto"/>
                                                <w:right w:val="none" w:sz="0" w:space="0" w:color="auto"/>
                                              </w:divBdr>
                                              <w:divsChild>
                                                <w:div w:id="607125744">
                                                  <w:marLeft w:val="0"/>
                                                  <w:marRight w:val="0"/>
                                                  <w:marTop w:val="0"/>
                                                  <w:marBottom w:val="0"/>
                                                  <w:divBdr>
                                                    <w:top w:val="none" w:sz="0" w:space="0" w:color="auto"/>
                                                    <w:left w:val="none" w:sz="0" w:space="0" w:color="auto"/>
                                                    <w:bottom w:val="none" w:sz="0" w:space="0" w:color="auto"/>
                                                    <w:right w:val="none" w:sz="0" w:space="0" w:color="auto"/>
                                                  </w:divBdr>
                                                  <w:divsChild>
                                                    <w:div w:id="8030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0741">
                                              <w:marLeft w:val="0"/>
                                              <w:marRight w:val="0"/>
                                              <w:marTop w:val="195"/>
                                              <w:marBottom w:val="0"/>
                                              <w:divBdr>
                                                <w:top w:val="none" w:sz="0" w:space="0" w:color="auto"/>
                                                <w:left w:val="none" w:sz="0" w:space="0" w:color="auto"/>
                                                <w:bottom w:val="none" w:sz="0" w:space="0" w:color="auto"/>
                                                <w:right w:val="none" w:sz="0" w:space="0" w:color="auto"/>
                                              </w:divBdr>
                                              <w:divsChild>
                                                <w:div w:id="396519849">
                                                  <w:marLeft w:val="0"/>
                                                  <w:marRight w:val="0"/>
                                                  <w:marTop w:val="156"/>
                                                  <w:marBottom w:val="0"/>
                                                  <w:divBdr>
                                                    <w:top w:val="none" w:sz="0" w:space="0" w:color="auto"/>
                                                    <w:left w:val="none" w:sz="0" w:space="0" w:color="auto"/>
                                                    <w:bottom w:val="none" w:sz="0" w:space="0" w:color="auto"/>
                                                    <w:right w:val="none" w:sz="0" w:space="0" w:color="auto"/>
                                                  </w:divBdr>
                                                  <w:divsChild>
                                                    <w:div w:id="669063779">
                                                      <w:marLeft w:val="0"/>
                                                      <w:marRight w:val="0"/>
                                                      <w:marTop w:val="0"/>
                                                      <w:marBottom w:val="0"/>
                                                      <w:divBdr>
                                                        <w:top w:val="none" w:sz="0" w:space="0" w:color="auto"/>
                                                        <w:left w:val="none" w:sz="0" w:space="0" w:color="auto"/>
                                                        <w:bottom w:val="none" w:sz="0" w:space="0" w:color="auto"/>
                                                        <w:right w:val="none" w:sz="0" w:space="0" w:color="auto"/>
                                                      </w:divBdr>
                                                    </w:div>
                                                    <w:div w:id="1418788898">
                                                      <w:marLeft w:val="180"/>
                                                      <w:marRight w:val="0"/>
                                                      <w:marTop w:val="0"/>
                                                      <w:marBottom w:val="0"/>
                                                      <w:divBdr>
                                                        <w:top w:val="none" w:sz="0" w:space="0" w:color="auto"/>
                                                        <w:left w:val="none" w:sz="0" w:space="0" w:color="auto"/>
                                                        <w:bottom w:val="none" w:sz="0" w:space="0" w:color="auto"/>
                                                        <w:right w:val="none" w:sz="0" w:space="0" w:color="auto"/>
                                                      </w:divBdr>
                                                    </w:div>
                                                    <w:div w:id="6800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96586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031875">
                      <w:marLeft w:val="0"/>
                      <w:marRight w:val="0"/>
                      <w:marTop w:val="0"/>
                      <w:marBottom w:val="0"/>
                      <w:divBdr>
                        <w:top w:val="none" w:sz="0" w:space="0" w:color="auto"/>
                        <w:left w:val="none" w:sz="0" w:space="0" w:color="auto"/>
                        <w:bottom w:val="none" w:sz="0" w:space="0" w:color="auto"/>
                        <w:right w:val="none" w:sz="0" w:space="0" w:color="auto"/>
                      </w:divBdr>
                    </w:div>
                    <w:div w:id="590748295">
                      <w:marLeft w:val="0"/>
                      <w:marRight w:val="0"/>
                      <w:marTop w:val="0"/>
                      <w:marBottom w:val="0"/>
                      <w:divBdr>
                        <w:top w:val="none" w:sz="0" w:space="0" w:color="auto"/>
                        <w:left w:val="none" w:sz="0" w:space="0" w:color="auto"/>
                        <w:bottom w:val="none" w:sz="0" w:space="0" w:color="auto"/>
                        <w:right w:val="none" w:sz="0" w:space="0" w:color="auto"/>
                      </w:divBdr>
                    </w:div>
                    <w:div w:id="11344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4241">
              <w:marLeft w:val="0"/>
              <w:marRight w:val="0"/>
              <w:marTop w:val="0"/>
              <w:marBottom w:val="600"/>
              <w:divBdr>
                <w:top w:val="single" w:sz="6" w:space="18" w:color="D5D5D5"/>
                <w:left w:val="single" w:sz="6" w:space="12" w:color="D5D5D5"/>
                <w:bottom w:val="single" w:sz="6" w:space="6" w:color="D5D5D5"/>
                <w:right w:val="single" w:sz="6" w:space="12" w:color="D5D5D5"/>
              </w:divBdr>
              <w:divsChild>
                <w:div w:id="603463555">
                  <w:marLeft w:val="0"/>
                  <w:marRight w:val="0"/>
                  <w:marTop w:val="0"/>
                  <w:marBottom w:val="0"/>
                  <w:divBdr>
                    <w:top w:val="none" w:sz="0" w:space="0" w:color="D5D5D5"/>
                    <w:left w:val="none" w:sz="0" w:space="0" w:color="D5D5D5"/>
                    <w:bottom w:val="single" w:sz="6" w:space="18" w:color="D5D5D5"/>
                    <w:right w:val="none" w:sz="0" w:space="0" w:color="D5D5D5"/>
                  </w:divBdr>
                  <w:divsChild>
                    <w:div w:id="500774493">
                      <w:marLeft w:val="0"/>
                      <w:marRight w:val="0"/>
                      <w:marTop w:val="0"/>
                      <w:marBottom w:val="0"/>
                      <w:divBdr>
                        <w:top w:val="none" w:sz="0" w:space="0" w:color="auto"/>
                        <w:left w:val="none" w:sz="0" w:space="0" w:color="auto"/>
                        <w:bottom w:val="none" w:sz="0" w:space="0" w:color="auto"/>
                        <w:right w:val="none" w:sz="0" w:space="0" w:color="auto"/>
                      </w:divBdr>
                    </w:div>
                  </w:divsChild>
                </w:div>
                <w:div w:id="1972051167">
                  <w:marLeft w:val="0"/>
                  <w:marRight w:val="0"/>
                  <w:marTop w:val="0"/>
                  <w:marBottom w:val="0"/>
                  <w:divBdr>
                    <w:top w:val="none" w:sz="0" w:space="0" w:color="auto"/>
                    <w:left w:val="none" w:sz="0" w:space="0" w:color="auto"/>
                    <w:bottom w:val="none" w:sz="0" w:space="0" w:color="auto"/>
                    <w:right w:val="none" w:sz="0" w:space="0" w:color="auto"/>
                  </w:divBdr>
                </w:div>
              </w:divsChild>
            </w:div>
            <w:div w:id="2126193335">
              <w:marLeft w:val="0"/>
              <w:marRight w:val="0"/>
              <w:marTop w:val="0"/>
              <w:marBottom w:val="600"/>
              <w:divBdr>
                <w:top w:val="none" w:sz="0" w:space="0" w:color="auto"/>
                <w:left w:val="none" w:sz="0" w:space="0" w:color="auto"/>
                <w:bottom w:val="single" w:sz="6" w:space="30" w:color="D5D5D5"/>
                <w:right w:val="none" w:sz="0" w:space="0" w:color="auto"/>
              </w:divBdr>
              <w:divsChild>
                <w:div w:id="1268585807">
                  <w:marLeft w:val="0"/>
                  <w:marRight w:val="0"/>
                  <w:marTop w:val="0"/>
                  <w:marBottom w:val="0"/>
                  <w:divBdr>
                    <w:top w:val="single" w:sz="6" w:space="8" w:color="D5D5D5"/>
                    <w:left w:val="single" w:sz="6" w:space="13" w:color="D5D5D5"/>
                    <w:bottom w:val="single" w:sz="6" w:space="8" w:color="D5D5D5"/>
                    <w:right w:val="single" w:sz="6" w:space="13" w:color="D5D5D5"/>
                  </w:divBdr>
                </w:div>
              </w:divsChild>
            </w:div>
            <w:div w:id="1272393621">
              <w:marLeft w:val="0"/>
              <w:marRight w:val="0"/>
              <w:marTop w:val="60"/>
              <w:marBottom w:val="480"/>
              <w:divBdr>
                <w:top w:val="none" w:sz="0" w:space="0" w:color="auto"/>
                <w:left w:val="none" w:sz="0" w:space="0" w:color="auto"/>
                <w:bottom w:val="none" w:sz="0" w:space="0" w:color="auto"/>
                <w:right w:val="none" w:sz="0" w:space="0" w:color="auto"/>
              </w:divBdr>
              <w:divsChild>
                <w:div w:id="1411973906">
                  <w:marLeft w:val="0"/>
                  <w:marRight w:val="0"/>
                  <w:marTop w:val="0"/>
                  <w:marBottom w:val="0"/>
                  <w:divBdr>
                    <w:top w:val="none" w:sz="0" w:space="0" w:color="auto"/>
                    <w:left w:val="none" w:sz="0" w:space="0" w:color="auto"/>
                    <w:bottom w:val="none" w:sz="0" w:space="0" w:color="auto"/>
                    <w:right w:val="none" w:sz="0" w:space="0" w:color="auto"/>
                  </w:divBdr>
                </w:div>
              </w:divsChild>
            </w:div>
            <w:div w:id="1932470027">
              <w:marLeft w:val="0"/>
              <w:marRight w:val="0"/>
              <w:marTop w:val="0"/>
              <w:marBottom w:val="600"/>
              <w:divBdr>
                <w:top w:val="single" w:sz="6" w:space="0" w:color="D5D5D5"/>
                <w:left w:val="none" w:sz="0" w:space="0" w:color="auto"/>
                <w:bottom w:val="single" w:sz="6" w:space="0" w:color="D5D5D5"/>
                <w:right w:val="none" w:sz="0" w:space="0" w:color="auto"/>
              </w:divBdr>
              <w:divsChild>
                <w:div w:id="1827015797">
                  <w:marLeft w:val="0"/>
                  <w:marRight w:val="0"/>
                  <w:marTop w:val="0"/>
                  <w:marBottom w:val="0"/>
                  <w:divBdr>
                    <w:top w:val="none" w:sz="0" w:space="0" w:color="auto"/>
                    <w:left w:val="none" w:sz="0" w:space="0" w:color="auto"/>
                    <w:bottom w:val="none" w:sz="0" w:space="0" w:color="auto"/>
                    <w:right w:val="none" w:sz="0" w:space="0" w:color="auto"/>
                  </w:divBdr>
                </w:div>
              </w:divsChild>
            </w:div>
            <w:div w:id="1850899453">
              <w:marLeft w:val="0"/>
              <w:marRight w:val="0"/>
              <w:marTop w:val="0"/>
              <w:marBottom w:val="600"/>
              <w:divBdr>
                <w:top w:val="none" w:sz="0" w:space="0" w:color="auto"/>
                <w:left w:val="none" w:sz="0" w:space="0" w:color="auto"/>
                <w:bottom w:val="single" w:sz="6" w:space="30" w:color="D5D5D5"/>
                <w:right w:val="none" w:sz="0" w:space="0" w:color="auto"/>
              </w:divBdr>
              <w:divsChild>
                <w:div w:id="665060295">
                  <w:marLeft w:val="0"/>
                  <w:marRight w:val="0"/>
                  <w:marTop w:val="0"/>
                  <w:marBottom w:val="960"/>
                  <w:divBdr>
                    <w:top w:val="none" w:sz="0" w:space="0" w:color="auto"/>
                    <w:left w:val="none" w:sz="0" w:space="0" w:color="auto"/>
                    <w:bottom w:val="none" w:sz="0" w:space="0" w:color="auto"/>
                    <w:right w:val="none" w:sz="0" w:space="0" w:color="auto"/>
                  </w:divBdr>
                  <w:divsChild>
                    <w:div w:id="1092508382">
                      <w:marLeft w:val="0"/>
                      <w:marRight w:val="0"/>
                      <w:marTop w:val="0"/>
                      <w:marBottom w:val="0"/>
                      <w:divBdr>
                        <w:top w:val="none" w:sz="0" w:space="0" w:color="auto"/>
                        <w:left w:val="none" w:sz="0" w:space="0" w:color="auto"/>
                        <w:bottom w:val="none" w:sz="0" w:space="0" w:color="auto"/>
                        <w:right w:val="none" w:sz="0" w:space="0" w:color="auto"/>
                      </w:divBdr>
                      <w:divsChild>
                        <w:div w:id="1013456903">
                          <w:marLeft w:val="0"/>
                          <w:marRight w:val="0"/>
                          <w:marTop w:val="0"/>
                          <w:marBottom w:val="0"/>
                          <w:divBdr>
                            <w:top w:val="none" w:sz="0" w:space="0" w:color="auto"/>
                            <w:left w:val="none" w:sz="0" w:space="0" w:color="auto"/>
                            <w:bottom w:val="none" w:sz="0" w:space="0" w:color="auto"/>
                            <w:right w:val="none" w:sz="0" w:space="0" w:color="auto"/>
                          </w:divBdr>
                          <w:divsChild>
                            <w:div w:id="14808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641">
              <w:marLeft w:val="0"/>
              <w:marRight w:val="0"/>
              <w:marTop w:val="0"/>
              <w:marBottom w:val="600"/>
              <w:divBdr>
                <w:top w:val="none" w:sz="0" w:space="0" w:color="auto"/>
                <w:left w:val="none" w:sz="0" w:space="0" w:color="auto"/>
                <w:bottom w:val="single" w:sz="6" w:space="12" w:color="D5D5D5"/>
                <w:right w:val="none" w:sz="0" w:space="0" w:color="auto"/>
              </w:divBdr>
              <w:divsChild>
                <w:div w:id="1295214053">
                  <w:marLeft w:val="0"/>
                  <w:marRight w:val="0"/>
                  <w:marTop w:val="0"/>
                  <w:marBottom w:val="0"/>
                  <w:divBdr>
                    <w:top w:val="none" w:sz="0" w:space="0" w:color="auto"/>
                    <w:left w:val="none" w:sz="0" w:space="0" w:color="auto"/>
                    <w:bottom w:val="none" w:sz="0" w:space="0" w:color="auto"/>
                    <w:right w:val="none" w:sz="0" w:space="0" w:color="auto"/>
                  </w:divBdr>
                </w:div>
                <w:div w:id="1402866215">
                  <w:marLeft w:val="0"/>
                  <w:marRight w:val="240"/>
                  <w:marTop w:val="0"/>
                  <w:marBottom w:val="0"/>
                  <w:divBdr>
                    <w:top w:val="none" w:sz="0" w:space="0" w:color="auto"/>
                    <w:left w:val="none" w:sz="0" w:space="0" w:color="auto"/>
                    <w:bottom w:val="none" w:sz="0" w:space="0" w:color="auto"/>
                    <w:right w:val="none" w:sz="0" w:space="0" w:color="auto"/>
                  </w:divBdr>
                </w:div>
                <w:div w:id="102578407">
                  <w:marLeft w:val="0"/>
                  <w:marRight w:val="0"/>
                  <w:marTop w:val="0"/>
                  <w:marBottom w:val="0"/>
                  <w:divBdr>
                    <w:top w:val="none" w:sz="0" w:space="0" w:color="auto"/>
                    <w:left w:val="none" w:sz="0" w:space="0" w:color="auto"/>
                    <w:bottom w:val="none" w:sz="0" w:space="0" w:color="auto"/>
                    <w:right w:val="none" w:sz="0" w:space="0" w:color="auto"/>
                  </w:divBdr>
                  <w:divsChild>
                    <w:div w:id="2008627533">
                      <w:marLeft w:val="0"/>
                      <w:marRight w:val="0"/>
                      <w:marTop w:val="0"/>
                      <w:marBottom w:val="0"/>
                      <w:divBdr>
                        <w:top w:val="none" w:sz="0" w:space="0" w:color="auto"/>
                        <w:left w:val="none" w:sz="0" w:space="0" w:color="auto"/>
                        <w:bottom w:val="none" w:sz="0" w:space="0" w:color="auto"/>
                        <w:right w:val="none" w:sz="0" w:space="0" w:color="auto"/>
                      </w:divBdr>
                    </w:div>
                  </w:divsChild>
                </w:div>
                <w:div w:id="147525868">
                  <w:marLeft w:val="0"/>
                  <w:marRight w:val="240"/>
                  <w:marTop w:val="0"/>
                  <w:marBottom w:val="0"/>
                  <w:divBdr>
                    <w:top w:val="none" w:sz="0" w:space="0" w:color="auto"/>
                    <w:left w:val="none" w:sz="0" w:space="0" w:color="auto"/>
                    <w:bottom w:val="none" w:sz="0" w:space="0" w:color="auto"/>
                    <w:right w:val="none" w:sz="0" w:space="0" w:color="auto"/>
                  </w:divBdr>
                </w:div>
                <w:div w:id="283924078">
                  <w:marLeft w:val="0"/>
                  <w:marRight w:val="0"/>
                  <w:marTop w:val="0"/>
                  <w:marBottom w:val="0"/>
                  <w:divBdr>
                    <w:top w:val="none" w:sz="0" w:space="0" w:color="auto"/>
                    <w:left w:val="none" w:sz="0" w:space="0" w:color="auto"/>
                    <w:bottom w:val="none" w:sz="0" w:space="0" w:color="auto"/>
                    <w:right w:val="none" w:sz="0" w:space="0" w:color="auto"/>
                  </w:divBdr>
                  <w:divsChild>
                    <w:div w:id="1995140729">
                      <w:marLeft w:val="0"/>
                      <w:marRight w:val="0"/>
                      <w:marTop w:val="0"/>
                      <w:marBottom w:val="0"/>
                      <w:divBdr>
                        <w:top w:val="none" w:sz="0" w:space="0" w:color="auto"/>
                        <w:left w:val="none" w:sz="0" w:space="0" w:color="auto"/>
                        <w:bottom w:val="none" w:sz="0" w:space="0" w:color="auto"/>
                        <w:right w:val="none" w:sz="0" w:space="0" w:color="auto"/>
                      </w:divBdr>
                    </w:div>
                    <w:div w:id="921523503">
                      <w:marLeft w:val="0"/>
                      <w:marRight w:val="0"/>
                      <w:marTop w:val="0"/>
                      <w:marBottom w:val="0"/>
                      <w:divBdr>
                        <w:top w:val="none" w:sz="0" w:space="0" w:color="auto"/>
                        <w:left w:val="none" w:sz="0" w:space="0" w:color="auto"/>
                        <w:bottom w:val="none" w:sz="0" w:space="0" w:color="auto"/>
                        <w:right w:val="none" w:sz="0" w:space="0" w:color="auto"/>
                      </w:divBdr>
                    </w:div>
                  </w:divsChild>
                </w:div>
                <w:div w:id="1772965804">
                  <w:marLeft w:val="0"/>
                  <w:marRight w:val="240"/>
                  <w:marTop w:val="0"/>
                  <w:marBottom w:val="0"/>
                  <w:divBdr>
                    <w:top w:val="none" w:sz="0" w:space="0" w:color="auto"/>
                    <w:left w:val="none" w:sz="0" w:space="0" w:color="auto"/>
                    <w:bottom w:val="none" w:sz="0" w:space="0" w:color="auto"/>
                    <w:right w:val="none" w:sz="0" w:space="0" w:color="auto"/>
                  </w:divBdr>
                </w:div>
                <w:div w:id="1688478868">
                  <w:marLeft w:val="0"/>
                  <w:marRight w:val="0"/>
                  <w:marTop w:val="0"/>
                  <w:marBottom w:val="0"/>
                  <w:divBdr>
                    <w:top w:val="none" w:sz="0" w:space="0" w:color="auto"/>
                    <w:left w:val="none" w:sz="0" w:space="0" w:color="auto"/>
                    <w:bottom w:val="none" w:sz="0" w:space="0" w:color="auto"/>
                    <w:right w:val="none" w:sz="0" w:space="0" w:color="auto"/>
                  </w:divBdr>
                  <w:divsChild>
                    <w:div w:id="1941404257">
                      <w:marLeft w:val="0"/>
                      <w:marRight w:val="0"/>
                      <w:marTop w:val="0"/>
                      <w:marBottom w:val="0"/>
                      <w:divBdr>
                        <w:top w:val="none" w:sz="0" w:space="0" w:color="auto"/>
                        <w:left w:val="none" w:sz="0" w:space="0" w:color="auto"/>
                        <w:bottom w:val="none" w:sz="0" w:space="0" w:color="auto"/>
                        <w:right w:val="none" w:sz="0" w:space="0" w:color="auto"/>
                      </w:divBdr>
                    </w:div>
                    <w:div w:id="2066756576">
                      <w:marLeft w:val="0"/>
                      <w:marRight w:val="0"/>
                      <w:marTop w:val="0"/>
                      <w:marBottom w:val="0"/>
                      <w:divBdr>
                        <w:top w:val="none" w:sz="0" w:space="0" w:color="auto"/>
                        <w:left w:val="none" w:sz="0" w:space="0" w:color="auto"/>
                        <w:bottom w:val="none" w:sz="0" w:space="0" w:color="auto"/>
                        <w:right w:val="none" w:sz="0" w:space="0" w:color="auto"/>
                      </w:divBdr>
                    </w:div>
                  </w:divsChild>
                </w:div>
                <w:div w:id="1346520521">
                  <w:marLeft w:val="0"/>
                  <w:marRight w:val="240"/>
                  <w:marTop w:val="0"/>
                  <w:marBottom w:val="0"/>
                  <w:divBdr>
                    <w:top w:val="none" w:sz="0" w:space="0" w:color="auto"/>
                    <w:left w:val="none" w:sz="0" w:space="0" w:color="auto"/>
                    <w:bottom w:val="none" w:sz="0" w:space="0" w:color="auto"/>
                    <w:right w:val="none" w:sz="0" w:space="0" w:color="auto"/>
                  </w:divBdr>
                </w:div>
                <w:div w:id="48503242">
                  <w:marLeft w:val="0"/>
                  <w:marRight w:val="0"/>
                  <w:marTop w:val="0"/>
                  <w:marBottom w:val="0"/>
                  <w:divBdr>
                    <w:top w:val="none" w:sz="0" w:space="0" w:color="auto"/>
                    <w:left w:val="none" w:sz="0" w:space="0" w:color="auto"/>
                    <w:bottom w:val="none" w:sz="0" w:space="0" w:color="auto"/>
                    <w:right w:val="none" w:sz="0" w:space="0" w:color="auto"/>
                  </w:divBdr>
                  <w:divsChild>
                    <w:div w:id="871572048">
                      <w:marLeft w:val="0"/>
                      <w:marRight w:val="0"/>
                      <w:marTop w:val="0"/>
                      <w:marBottom w:val="0"/>
                      <w:divBdr>
                        <w:top w:val="none" w:sz="0" w:space="0" w:color="auto"/>
                        <w:left w:val="none" w:sz="0" w:space="0" w:color="auto"/>
                        <w:bottom w:val="none" w:sz="0" w:space="0" w:color="auto"/>
                        <w:right w:val="none" w:sz="0" w:space="0" w:color="auto"/>
                      </w:divBdr>
                    </w:div>
                  </w:divsChild>
                </w:div>
                <w:div w:id="1821581219">
                  <w:marLeft w:val="0"/>
                  <w:marRight w:val="240"/>
                  <w:marTop w:val="0"/>
                  <w:marBottom w:val="0"/>
                  <w:divBdr>
                    <w:top w:val="none" w:sz="0" w:space="0" w:color="auto"/>
                    <w:left w:val="none" w:sz="0" w:space="0" w:color="auto"/>
                    <w:bottom w:val="none" w:sz="0" w:space="0" w:color="auto"/>
                    <w:right w:val="none" w:sz="0" w:space="0" w:color="auto"/>
                  </w:divBdr>
                </w:div>
                <w:div w:id="2088571622">
                  <w:marLeft w:val="0"/>
                  <w:marRight w:val="0"/>
                  <w:marTop w:val="0"/>
                  <w:marBottom w:val="0"/>
                  <w:divBdr>
                    <w:top w:val="none" w:sz="0" w:space="0" w:color="auto"/>
                    <w:left w:val="none" w:sz="0" w:space="0" w:color="auto"/>
                    <w:bottom w:val="none" w:sz="0" w:space="0" w:color="auto"/>
                    <w:right w:val="none" w:sz="0" w:space="0" w:color="auto"/>
                  </w:divBdr>
                  <w:divsChild>
                    <w:div w:id="640620806">
                      <w:marLeft w:val="0"/>
                      <w:marRight w:val="0"/>
                      <w:marTop w:val="0"/>
                      <w:marBottom w:val="0"/>
                      <w:divBdr>
                        <w:top w:val="none" w:sz="0" w:space="0" w:color="auto"/>
                        <w:left w:val="none" w:sz="0" w:space="0" w:color="auto"/>
                        <w:bottom w:val="none" w:sz="0" w:space="0" w:color="auto"/>
                        <w:right w:val="none" w:sz="0" w:space="0" w:color="auto"/>
                      </w:divBdr>
                    </w:div>
                    <w:div w:id="2310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4147">
              <w:marLeft w:val="0"/>
              <w:marRight w:val="0"/>
              <w:marTop w:val="0"/>
              <w:marBottom w:val="600"/>
              <w:divBdr>
                <w:top w:val="none" w:sz="0" w:space="0" w:color="auto"/>
                <w:left w:val="none" w:sz="0" w:space="0" w:color="auto"/>
                <w:bottom w:val="single" w:sz="6" w:space="0" w:color="D5D5D5"/>
                <w:right w:val="none" w:sz="0" w:space="0" w:color="auto"/>
              </w:divBdr>
              <w:divsChild>
                <w:div w:id="1537699740">
                  <w:marLeft w:val="0"/>
                  <w:marRight w:val="0"/>
                  <w:marTop w:val="0"/>
                  <w:marBottom w:val="0"/>
                  <w:divBdr>
                    <w:top w:val="none" w:sz="0" w:space="0" w:color="auto"/>
                    <w:left w:val="none" w:sz="0" w:space="0" w:color="auto"/>
                    <w:bottom w:val="none" w:sz="0" w:space="0" w:color="auto"/>
                    <w:right w:val="none" w:sz="0" w:space="0" w:color="auto"/>
                  </w:divBdr>
                </w:div>
              </w:divsChild>
            </w:div>
            <w:div w:id="919363026">
              <w:marLeft w:val="0"/>
              <w:marRight w:val="0"/>
              <w:marTop w:val="0"/>
              <w:marBottom w:val="0"/>
              <w:divBdr>
                <w:top w:val="none" w:sz="0" w:space="0" w:color="auto"/>
                <w:left w:val="none" w:sz="0" w:space="0" w:color="auto"/>
                <w:bottom w:val="none" w:sz="0" w:space="0" w:color="auto"/>
                <w:right w:val="none" w:sz="0" w:space="0" w:color="auto"/>
              </w:divBdr>
              <w:divsChild>
                <w:div w:id="1235356714">
                  <w:marLeft w:val="0"/>
                  <w:marRight w:val="0"/>
                  <w:marTop w:val="0"/>
                  <w:marBottom w:val="0"/>
                  <w:divBdr>
                    <w:top w:val="none" w:sz="0" w:space="0" w:color="auto"/>
                    <w:left w:val="none" w:sz="0" w:space="0" w:color="auto"/>
                    <w:bottom w:val="none" w:sz="0" w:space="0" w:color="auto"/>
                    <w:right w:val="none" w:sz="0" w:space="0" w:color="auto"/>
                  </w:divBdr>
                  <w:divsChild>
                    <w:div w:id="493883435">
                      <w:marLeft w:val="0"/>
                      <w:marRight w:val="0"/>
                      <w:marTop w:val="0"/>
                      <w:marBottom w:val="0"/>
                      <w:divBdr>
                        <w:top w:val="none" w:sz="0" w:space="0" w:color="auto"/>
                        <w:left w:val="none" w:sz="0" w:space="0" w:color="auto"/>
                        <w:bottom w:val="none" w:sz="0" w:space="0" w:color="auto"/>
                        <w:right w:val="none" w:sz="0" w:space="0" w:color="auto"/>
                      </w:divBdr>
                      <w:divsChild>
                        <w:div w:id="1794245831">
                          <w:marLeft w:val="0"/>
                          <w:marRight w:val="0"/>
                          <w:marTop w:val="360"/>
                          <w:marBottom w:val="0"/>
                          <w:divBdr>
                            <w:top w:val="none" w:sz="0" w:space="0" w:color="auto"/>
                            <w:left w:val="none" w:sz="0" w:space="0" w:color="auto"/>
                            <w:bottom w:val="none" w:sz="0" w:space="0" w:color="auto"/>
                            <w:right w:val="none" w:sz="0" w:space="0" w:color="auto"/>
                          </w:divBdr>
                        </w:div>
                      </w:divsChild>
                    </w:div>
                    <w:div w:id="1145272652">
                      <w:marLeft w:val="0"/>
                      <w:marRight w:val="0"/>
                      <w:marTop w:val="0"/>
                      <w:marBottom w:val="0"/>
                      <w:divBdr>
                        <w:top w:val="none" w:sz="0" w:space="0" w:color="auto"/>
                        <w:left w:val="none" w:sz="0" w:space="0" w:color="auto"/>
                        <w:bottom w:val="none" w:sz="0" w:space="0" w:color="auto"/>
                        <w:right w:val="none" w:sz="0" w:space="0" w:color="auto"/>
                      </w:divBdr>
                      <w:divsChild>
                        <w:div w:id="1220438868">
                          <w:marLeft w:val="0"/>
                          <w:marRight w:val="0"/>
                          <w:marTop w:val="360"/>
                          <w:marBottom w:val="0"/>
                          <w:divBdr>
                            <w:top w:val="none" w:sz="0" w:space="0" w:color="auto"/>
                            <w:left w:val="none" w:sz="0" w:space="0" w:color="auto"/>
                            <w:bottom w:val="none" w:sz="0" w:space="0" w:color="auto"/>
                            <w:right w:val="none" w:sz="0" w:space="0" w:color="auto"/>
                          </w:divBdr>
                        </w:div>
                      </w:divsChild>
                    </w:div>
                    <w:div w:id="845167004">
                      <w:marLeft w:val="0"/>
                      <w:marRight w:val="0"/>
                      <w:marTop w:val="0"/>
                      <w:marBottom w:val="0"/>
                      <w:divBdr>
                        <w:top w:val="none" w:sz="0" w:space="0" w:color="auto"/>
                        <w:left w:val="none" w:sz="0" w:space="0" w:color="auto"/>
                        <w:bottom w:val="none" w:sz="0" w:space="0" w:color="auto"/>
                        <w:right w:val="none" w:sz="0" w:space="0" w:color="auto"/>
                      </w:divBdr>
                      <w:divsChild>
                        <w:div w:id="348874958">
                          <w:marLeft w:val="0"/>
                          <w:marRight w:val="0"/>
                          <w:marTop w:val="360"/>
                          <w:marBottom w:val="0"/>
                          <w:divBdr>
                            <w:top w:val="none" w:sz="0" w:space="0" w:color="auto"/>
                            <w:left w:val="none" w:sz="0" w:space="0" w:color="auto"/>
                            <w:bottom w:val="none" w:sz="0" w:space="0" w:color="auto"/>
                            <w:right w:val="none" w:sz="0" w:space="0" w:color="auto"/>
                          </w:divBdr>
                        </w:div>
                      </w:divsChild>
                    </w:div>
                    <w:div w:id="1337072997">
                      <w:marLeft w:val="0"/>
                      <w:marRight w:val="0"/>
                      <w:marTop w:val="0"/>
                      <w:marBottom w:val="0"/>
                      <w:divBdr>
                        <w:top w:val="none" w:sz="0" w:space="0" w:color="auto"/>
                        <w:left w:val="none" w:sz="0" w:space="0" w:color="auto"/>
                        <w:bottom w:val="none" w:sz="0" w:space="0" w:color="auto"/>
                        <w:right w:val="none" w:sz="0" w:space="0" w:color="auto"/>
                      </w:divBdr>
                      <w:divsChild>
                        <w:div w:id="63518595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133670245">
          <w:marLeft w:val="0"/>
          <w:marRight w:val="0"/>
          <w:marTop w:val="0"/>
          <w:marBottom w:val="0"/>
          <w:divBdr>
            <w:top w:val="none" w:sz="0" w:space="0" w:color="auto"/>
            <w:left w:val="none" w:sz="0" w:space="0" w:color="auto"/>
            <w:bottom w:val="none" w:sz="0" w:space="0" w:color="auto"/>
            <w:right w:val="none" w:sz="0" w:space="0" w:color="auto"/>
          </w:divBdr>
        </w:div>
      </w:divsChild>
    </w:div>
    <w:div w:id="1060060131">
      <w:bodyDiv w:val="1"/>
      <w:marLeft w:val="0"/>
      <w:marRight w:val="0"/>
      <w:marTop w:val="0"/>
      <w:marBottom w:val="0"/>
      <w:divBdr>
        <w:top w:val="none" w:sz="0" w:space="0" w:color="auto"/>
        <w:left w:val="none" w:sz="0" w:space="0" w:color="auto"/>
        <w:bottom w:val="none" w:sz="0" w:space="0" w:color="auto"/>
        <w:right w:val="none" w:sz="0" w:space="0" w:color="auto"/>
      </w:divBdr>
    </w:div>
    <w:div w:id="1198815045">
      <w:bodyDiv w:val="1"/>
      <w:marLeft w:val="0"/>
      <w:marRight w:val="0"/>
      <w:marTop w:val="0"/>
      <w:marBottom w:val="0"/>
      <w:divBdr>
        <w:top w:val="none" w:sz="0" w:space="0" w:color="auto"/>
        <w:left w:val="none" w:sz="0" w:space="0" w:color="auto"/>
        <w:bottom w:val="none" w:sz="0" w:space="0" w:color="auto"/>
        <w:right w:val="none" w:sz="0" w:space="0" w:color="auto"/>
      </w:divBdr>
    </w:div>
    <w:div w:id="2051570357">
      <w:bodyDiv w:val="1"/>
      <w:marLeft w:val="0"/>
      <w:marRight w:val="0"/>
      <w:marTop w:val="0"/>
      <w:marBottom w:val="0"/>
      <w:divBdr>
        <w:top w:val="none" w:sz="0" w:space="0" w:color="auto"/>
        <w:left w:val="none" w:sz="0" w:space="0" w:color="auto"/>
        <w:bottom w:val="none" w:sz="0" w:space="0" w:color="auto"/>
        <w:right w:val="none" w:sz="0" w:space="0" w:color="auto"/>
      </w:divBdr>
    </w:div>
    <w:div w:id="214665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japantimes.co.jp/news/2020/03/17/national/science-health/nagoya-hospital-beds-coronavirus-aging-japan/" TargetMode="External"/><Relationship Id="rId18" Type="http://schemas.openxmlformats.org/officeDocument/2006/relationships/hyperlink" Target="https://fas.org/sgp/crs/natsec/RS20587.pdf" TargetMode="External"/><Relationship Id="rId26" Type="http://schemas.openxmlformats.org/officeDocument/2006/relationships/hyperlink" Target="https://www.who.int/news-room/fact-sheets/detail/ebola-virus-disease" TargetMode="External"/><Relationship Id="rId39" Type="http://schemas.openxmlformats.org/officeDocument/2006/relationships/hyperlink" Target="https://www.who.int/emergencies/zika-virus/situation-report/who-zika-situation-report-12-02-2016.pdf" TargetMode="External"/><Relationship Id="rId21" Type="http://schemas.openxmlformats.org/officeDocument/2006/relationships/hyperlink" Target="https://www.who.int/emergencies/mers-cov/mers-summary-2016.pdf" TargetMode="External"/><Relationship Id="rId34" Type="http://schemas.openxmlformats.org/officeDocument/2006/relationships/hyperlink" Target="https://www.who.int/csr/sars/country/table2004_04_21/en/" TargetMode="External"/><Relationship Id="rId42" Type="http://schemas.openxmlformats.org/officeDocument/2006/relationships/hyperlink" Target="https://pubmed.ncbi.nlm.nih.gov/26421761/" TargetMode="External"/><Relationship Id="rId47" Type="http://schemas.openxmlformats.org/officeDocument/2006/relationships/hyperlink" Target="https://academic.oup.com/jid/article/218/suppl_5/S698/5129071" TargetMode="External"/><Relationship Id="rId50" Type="http://schemas.openxmlformats.org/officeDocument/2006/relationships/hyperlink" Target="https://www.csis.org/analysis/global-economic-impacts-covid-19" TargetMode="External"/><Relationship Id="rId7" Type="http://schemas.openxmlformats.org/officeDocument/2006/relationships/hyperlink" Target="https://catalyst.nejm.org/doi/full/10.1056/CAT.20.0080" TargetMode="External"/><Relationship Id="rId2" Type="http://schemas.openxmlformats.org/officeDocument/2006/relationships/hyperlink" Target="https://coronavirus.jhu.edu/map.html" TargetMode="External"/><Relationship Id="rId16" Type="http://schemas.openxmlformats.org/officeDocument/2006/relationships/hyperlink" Target="https://projects.propublica.org/graphics/covid-hospitals" TargetMode="External"/><Relationship Id="rId29" Type="http://schemas.openxmlformats.org/officeDocument/2006/relationships/hyperlink" Target="https://www.ncbi.nlm.nih.gov/books/NBK513241/" TargetMode="External"/><Relationship Id="rId11" Type="http://schemas.openxmlformats.org/officeDocument/2006/relationships/hyperlink" Target="https://www.sciencemag.org/news/2020/03/coronavirus-cases-have-dropped-sharply-south-korea-whats-secret-its-success" TargetMode="External"/><Relationship Id="rId24" Type="http://schemas.openxmlformats.org/officeDocument/2006/relationships/hyperlink" Target="https://www.who.int/csr/sars/country/table2004_04_21/en/" TargetMode="External"/><Relationship Id="rId32" Type="http://schemas.openxmlformats.org/officeDocument/2006/relationships/hyperlink" Target="https://www.who.int/news-room/fact-sheets/detail/zika-virus" TargetMode="External"/><Relationship Id="rId37" Type="http://schemas.openxmlformats.org/officeDocument/2006/relationships/hyperlink" Target="https://www.who.int/news-room/fact-sheets/detail/ebola-virus-disease" TargetMode="External"/><Relationship Id="rId40" Type="http://schemas.openxmlformats.org/officeDocument/2006/relationships/hyperlink" Target="https://gisanddata.maps.arcgis.com/apps/opsdashboard/index.html" TargetMode="External"/><Relationship Id="rId45" Type="http://schemas.openxmlformats.org/officeDocument/2006/relationships/hyperlink" Target="https://www.ncbi.nlm.nih.gov/books/NBK92473/" TargetMode="External"/><Relationship Id="rId5" Type="http://schemas.openxmlformats.org/officeDocument/2006/relationships/hyperlink" Target="https://www.bmj.com/content/368/bmj.m1065" TargetMode="External"/><Relationship Id="rId15" Type="http://schemas.openxmlformats.org/officeDocument/2006/relationships/hyperlink" Target="https://www.businessinsider.com/coronavirus-spain-nationalises-private-hospitals-emergency-covid-19-lockdown-2020-3" TargetMode="External"/><Relationship Id="rId23" Type="http://schemas.openxmlformats.org/officeDocument/2006/relationships/hyperlink" Target="https://www.imperial.ac.uk/media/imperial-college/medicine/sph/ide/gida-fellowships/Imperial-College-COVID19-NPI-modelling-16-03-2020.pdf" TargetMode="External"/><Relationship Id="rId28" Type="http://schemas.openxmlformats.org/officeDocument/2006/relationships/hyperlink" Target="https://www.who.int/csr/sars/country/table2004_04_21/en/" TargetMode="External"/><Relationship Id="rId36" Type="http://schemas.openxmlformats.org/officeDocument/2006/relationships/hyperlink" Target="https://www.who.int/csr/don/2010_08_06/en/" TargetMode="External"/><Relationship Id="rId49" Type="http://schemas.openxmlformats.org/officeDocument/2006/relationships/hyperlink" Target="https://www.sciencedirect.com/science/article/pii/B9780128123652000123" TargetMode="External"/><Relationship Id="rId10" Type="http://schemas.openxmlformats.org/officeDocument/2006/relationships/hyperlink" Target="https://metro.co.uk/2020/03/21/china-relaxes-social-distancing-wuhan-reports-no-new-cases-three-days-12436253/" TargetMode="External"/><Relationship Id="rId19" Type="http://schemas.openxmlformats.org/officeDocument/2006/relationships/hyperlink" Target="https://www.ncbi.nlm.nih.gov/pmc/articles/PMC3084966/" TargetMode="External"/><Relationship Id="rId31" Type="http://schemas.openxmlformats.org/officeDocument/2006/relationships/hyperlink" Target="file:///D:\Users\Sulzhan\Desktop\MERS%20Clinical%20Features" TargetMode="External"/><Relationship Id="rId44" Type="http://schemas.openxmlformats.org/officeDocument/2006/relationships/hyperlink" Target="https://www.sciencedirect.com/science/article/pii/S1876034119301443" TargetMode="External"/><Relationship Id="rId52" Type="http://schemas.openxmlformats.org/officeDocument/2006/relationships/hyperlink" Target="https://gisanddata.maps.arcgis.com/apps/opsdashboard/index.html" TargetMode="External"/><Relationship Id="rId4" Type="http://schemas.openxmlformats.org/officeDocument/2006/relationships/hyperlink" Target="https://ourworldindata.org/smoking" TargetMode="External"/><Relationship Id="rId9" Type="http://schemas.openxmlformats.org/officeDocument/2006/relationships/hyperlink" Target="https://www.aa.com.tr/en/asia-pacific/china-no-domestic-coronavirus-cases-in-last-3-days/1774544" TargetMode="External"/><Relationship Id="rId14" Type="http://schemas.openxmlformats.org/officeDocument/2006/relationships/hyperlink" Target="https://www.ft.com/content/d184a0af-3fcd-3e94-8779-575379b8116d" TargetMode="External"/><Relationship Id="rId22" Type="http://schemas.openxmlformats.org/officeDocument/2006/relationships/hyperlink" Target="https://www.nature.com/articles/s41598-017-07264-y" TargetMode="External"/><Relationship Id="rId27" Type="http://schemas.openxmlformats.org/officeDocument/2006/relationships/hyperlink" Target="https://www.thelancet.com/journals/langlo/article/PIIS2214-109X(20)30110-8/fulltext" TargetMode="External"/><Relationship Id="rId30" Type="http://schemas.openxmlformats.org/officeDocument/2006/relationships/hyperlink" Target="https://www.who.int/news-room/fact-sheets/detail/ebola-virus-disease" TargetMode="External"/><Relationship Id="rId35" Type="http://schemas.openxmlformats.org/officeDocument/2006/relationships/hyperlink" Target="https://www.cdc.gov/h1n1flu/estimates/April_December_12.htm" TargetMode="External"/><Relationship Id="rId43" Type="http://schemas.openxmlformats.org/officeDocument/2006/relationships/hyperlink" Target="https://www.cdc.gov/mmwr/preview/mmwrhtml/mm6349a6.htm" TargetMode="External"/><Relationship Id="rId48" Type="http://schemas.openxmlformats.org/officeDocument/2006/relationships/hyperlink" Target="https://www.air-worldwide.com/blog/posts/2015/6/the-wider-impacts-of-mers/" TargetMode="External"/><Relationship Id="rId8" Type="http://schemas.openxmlformats.org/officeDocument/2006/relationships/hyperlink" Target="https://www.ilsole24ore.com/art/da-miroglio-menarini-fabbriche-che-si-riconvertono-contro-coronavirus-ADLIFdD" TargetMode="External"/><Relationship Id="rId51" Type="http://schemas.openxmlformats.org/officeDocument/2006/relationships/hyperlink" Target="https://www.ecdc.europa.eu/en/publications-data/distribution-confirmed-cases-mers-cov-place-infection-and-month-onset-march-2012" TargetMode="External"/><Relationship Id="rId3" Type="http://schemas.openxmlformats.org/officeDocument/2006/relationships/hyperlink" Target="https://coronavirus.jhu.edu/map.html" TargetMode="External"/><Relationship Id="rId12" Type="http://schemas.openxmlformats.org/officeDocument/2006/relationships/hyperlink" Target="https://globalbiodefense.com/2020/03/16/united-states-lessons-learned-covid-19-pandemic-response-south-korea-japan-observations-hyunjung-kim-gmu-biodefense/" TargetMode="External"/><Relationship Id="rId17" Type="http://schemas.openxmlformats.org/officeDocument/2006/relationships/hyperlink" Target="https://www.independent.co.uk/news/health/coronavirus-italy-hospitals-doctor-lockdown-quarantine-intensive-care-a9401186.html" TargetMode="External"/><Relationship Id="rId25" Type="http://schemas.openxmlformats.org/officeDocument/2006/relationships/hyperlink" Target="http://www.cidrap.umn.edu/news-perspective/2009/12/researchers-estimate-relatively-low-h1n1-fatality-rate" TargetMode="External"/><Relationship Id="rId33" Type="http://schemas.openxmlformats.org/officeDocument/2006/relationships/hyperlink" Target="https://www.jwatch.org/na51083/2020/03/13/covid-19-incubation-period-update" TargetMode="External"/><Relationship Id="rId38" Type="http://schemas.openxmlformats.org/officeDocument/2006/relationships/hyperlink" Target="https://www.who.int/emergencies/mers-cov/en/" TargetMode="External"/><Relationship Id="rId46" Type="http://schemas.openxmlformats.org/officeDocument/2006/relationships/hyperlink" Target="https://www.wttc.org/about/media-centre/press-releases/press-releases/2020/containing-the-spread-of-panic-is-as-important-as-stopping-the-coronavirus-itself/" TargetMode="External"/><Relationship Id="rId20" Type="http://schemas.openxmlformats.org/officeDocument/2006/relationships/hyperlink" Target="https://www.who.int/ebola/publications/nejm-after-ebola.pdf" TargetMode="External"/><Relationship Id="rId41" Type="http://schemas.openxmlformats.org/officeDocument/2006/relationships/hyperlink" Target="https://www.who.int/csr/sars/country/table2004_04_21/en/" TargetMode="External"/><Relationship Id="rId1" Type="http://schemas.openxmlformats.org/officeDocument/2006/relationships/hyperlink" Target="https://www.ghsindex.org/" TargetMode="External"/><Relationship Id="rId6" Type="http://schemas.openxmlformats.org/officeDocument/2006/relationships/hyperlink" Target="http://www.cidrap.umn.edu/news-perspective/2020/03/doctors-covid-19-pushing-italian-icus-toward-collap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13B939515A8348863D59D79CA39267" ma:contentTypeVersion="13" ma:contentTypeDescription="Create a new document." ma:contentTypeScope="" ma:versionID="bb6d6d4309c67cf19fd4ab8d058b77b6">
  <xsd:schema xmlns:xsd="http://www.w3.org/2001/XMLSchema" xmlns:xs="http://www.w3.org/2001/XMLSchema" xmlns:p="http://schemas.microsoft.com/office/2006/metadata/properties" xmlns:ns3="3046f5e9-6b23-439d-8a90-ab497fb516e7" xmlns:ns4="24143f93-cd68-4bbf-abca-782bad0f7f42" targetNamespace="http://schemas.microsoft.com/office/2006/metadata/properties" ma:root="true" ma:fieldsID="fa62ce395fffd3e619f28f553761a317" ns3:_="" ns4:_="">
    <xsd:import namespace="3046f5e9-6b23-439d-8a90-ab497fb516e7"/>
    <xsd:import namespace="24143f93-cd68-4bbf-abca-782bad0f7f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6f5e9-6b23-439d-8a90-ab497fb516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143f93-cd68-4bbf-abca-782bad0f7f4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11410-2EC4-4FC0-8789-36403F774A08}">
  <ds:schemaRefs>
    <ds:schemaRef ds:uri="http://purl.org/dc/dcmitype/"/>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24143f93-cd68-4bbf-abca-782bad0f7f42"/>
    <ds:schemaRef ds:uri="3046f5e9-6b23-439d-8a90-ab497fb516e7"/>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57A72D2-DE25-4878-95C9-155B49CFD129}">
  <ds:schemaRefs>
    <ds:schemaRef ds:uri="http://schemas.microsoft.com/sharepoint/v3/contenttype/forms"/>
  </ds:schemaRefs>
</ds:datastoreItem>
</file>

<file path=customXml/itemProps3.xml><?xml version="1.0" encoding="utf-8"?>
<ds:datastoreItem xmlns:ds="http://schemas.openxmlformats.org/officeDocument/2006/customXml" ds:itemID="{61C433EF-50FC-4202-BD47-DE041557F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6f5e9-6b23-439d-8a90-ab497fb516e7"/>
    <ds:schemaRef ds:uri="24143f93-cd68-4bbf-abca-782bad0f7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5F78ED-900F-44B0-806F-3FA89CA3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8071</Words>
  <Characters>46005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Sulzhan</dc:creator>
  <cp:keywords/>
  <dc:description/>
  <cp:lastModifiedBy>Sulzhan Bali</cp:lastModifiedBy>
  <cp:revision>3</cp:revision>
  <cp:lastPrinted>2020-03-22T12:45:00Z</cp:lastPrinted>
  <dcterms:created xsi:type="dcterms:W3CDTF">2020-03-23T02:51:00Z</dcterms:created>
  <dcterms:modified xsi:type="dcterms:W3CDTF">2020-03-23T02:52:00Z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0x0101008713B939515A8348863D59D79CA39267</vt:lpwstr>
  </property>
</Properties>
</file>